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rFonts w:ascii="Segoe UI" w:hAnsi="Segoe UI" w:cs="Segoe UI"/>
          <w:b/>
          <w:b/>
          <w:sz w:val="28"/>
          <w:szCs w:val="28"/>
        </w:rPr>
      </w:pPr>
      <w:r>
        <w:rPr>
          <w:rFonts w:cs="Segoe UI" w:ascii="Segoe UI" w:hAnsi="Segoe UI"/>
          <w:b/>
          <w:sz w:val="28"/>
          <w:szCs w:val="28"/>
        </w:rPr>
        <w:t>Information zur Datenerhebung gem. EU-DSGVO - Hundesteuer</w:t>
      </w:r>
    </w:p>
    <w:p>
      <w:pPr>
        <w:pStyle w:val="Normal"/>
        <w:jc w:val="center"/>
        <w:rPr>
          <w:rFonts w:ascii="Segoe UI" w:hAnsi="Segoe UI" w:cs="Segoe UI"/>
          <w:b/>
          <w:b/>
          <w:sz w:val="28"/>
          <w:szCs w:val="28"/>
        </w:rPr>
      </w:pPr>
      <w:r>
        <w:rPr>
          <w:rFonts w:cs="Segoe UI" w:ascii="Segoe UI" w:hAnsi="Segoe UI"/>
          <w:b/>
          <w:sz w:val="28"/>
          <w:szCs w:val="28"/>
        </w:rPr>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Kontaktdaten des Verantwortlichen</w:t>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20"/>
                <w:szCs w:val="20"/>
                <w:lang w:val="de-DE" w:eastAsia="en-US" w:bidi="ar-SA"/>
              </w:rPr>
              <w:t>Stadt Lauffen am Neckar</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 xml:space="preserve">vertreten durch </w:t>
            </w:r>
            <w:r>
              <w:rPr>
                <w:rFonts w:eastAsia="DM Sans" w:cs="Segoe UI"/>
                <w:b w:val="false"/>
                <w:color w:val="003A40"/>
                <w:kern w:val="0"/>
                <w:sz w:val="20"/>
                <w:szCs w:val="20"/>
                <w:lang w:val="de-DE" w:eastAsia="en-US" w:bidi="ar-SA"/>
              </w:rPr>
              <w:t xml:space="preserve">die Bürgermeisterin Sarina Pfründer </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Postanschrift:   Rathausstr. 10, 74348 Lauffen a.N.</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E-Mail: info@lauffen.de</w:t>
            </w:r>
          </w:p>
          <w:p>
            <w:pPr>
              <w:pStyle w:val="Normal"/>
              <w:widowControl/>
              <w:spacing w:before="0" w:after="120"/>
              <w:jc w:val="left"/>
              <w:rPr>
                <w:rFonts w:ascii="DM Sans" w:hAnsi="DM Sans" w:cs="Segoe UI" w:asciiTheme="minorHAnsi" w:hAnsiTheme="minorHAnsi"/>
                <w:sz w:val="20"/>
              </w:rPr>
            </w:pPr>
            <w:r>
              <w:rPr>
                <w:rFonts w:eastAsia="DM Sans" w:cs="Segoe UI"/>
                <w:b w:val="false"/>
                <w:color w:val="003A40"/>
                <w:kern w:val="0"/>
                <w:sz w:val="20"/>
                <w:szCs w:val="20"/>
                <w:lang w:val="de-DE" w:eastAsia="en-US" w:bidi="ar-SA"/>
              </w:rPr>
              <w:t>Telefon: 07133/106-0</w:t>
            </w:r>
          </w:p>
        </w:tc>
      </w:tr>
      <w:tr>
        <w:trPr>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Kontaktdaten des</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Behördlichen Datenschutzbeauftragten</w:t>
            </w:r>
            <w:bookmarkStart w:id="0" w:name="os_autosavelastposition105363"/>
            <w:bookmarkEnd w:id="0"/>
          </w:p>
        </w:tc>
        <w:tc>
          <w:tcPr>
            <w:tcW w:w="5026" w:type="dxa"/>
            <w:tcBorders>
              <w:top w:val="nil"/>
              <w:left w:val="nil"/>
              <w:bottom w:val="single" w:sz="4" w:space="0" w:color="003A40"/>
              <w:right w:val="nil"/>
            </w:tcBorders>
            <w:shd w:color="auto" w:fill="FFFFFF" w:themeFill="background1" w:val="clear"/>
          </w:tcPr>
          <w:p>
            <w:pPr>
              <w:pStyle w:val="Normal"/>
              <w:widowControl/>
              <w:tabs>
                <w:tab w:val="clear" w:pos="709"/>
                <w:tab w:val="left" w:pos="1416" w:leader="none"/>
              </w:tabs>
              <w:spacing w:before="0" w:after="120"/>
              <w:jc w:val="left"/>
              <w:rPr>
                <w:rFonts w:ascii="DM Sans" w:hAnsi="DM Sans" w:cs="Segoe UI" w:asciiTheme="majorHAnsi" w:hAnsiTheme="majorHAnsi"/>
                <w:sz w:val="20"/>
              </w:rPr>
            </w:pPr>
            <w:r>
              <w:rPr>
                <w:rFonts w:eastAsia="DM Sans" w:cs="Segoe UI"/>
                <w:color w:val="003A40"/>
                <w:kern w:val="0"/>
                <w:sz w:val="16"/>
                <w:szCs w:val="20"/>
                <w:lang w:val="de-DE" w:eastAsia="en-US" w:bidi="ar-SA"/>
              </w:rPr>
              <w:t xml:space="preserve">E-Mail:  </w:t>
            </w:r>
            <w:hyperlink r:id="rId2">
              <w:r>
                <w:rPr>
                  <w:rStyle w:val="Internetverknpfung"/>
                  <w:rFonts w:eastAsia="DM Sans"/>
                  <w:color w:val="003A40" w:themeColor="text1"/>
                  <w:kern w:val="0"/>
                  <w:sz w:val="16"/>
                  <w:szCs w:val="20"/>
                  <w:lang w:val="de-DE" w:eastAsia="en-US" w:bidi="ar-SA"/>
                </w:rPr>
                <w:t>datenschutzbeauftragter@lauffen-a-n.de</w:t>
              </w:r>
            </w:hyperlink>
          </w:p>
          <w:p>
            <w:pPr>
              <w:pStyle w:val="Normal"/>
              <w:widowControl/>
              <w:tabs>
                <w:tab w:val="clear" w:pos="709"/>
                <w:tab w:val="left" w:pos="1416" w:leader="none"/>
              </w:tabs>
              <w:spacing w:before="0" w:after="120"/>
              <w:jc w:val="left"/>
              <w:rPr>
                <w:rFonts w:ascii="DM Sans" w:hAnsi="DM Sans" w:cs="Segoe UI" w:asciiTheme="majorHAnsi" w:hAnsiTheme="majorHAnsi"/>
                <w:b/>
                <w:b/>
                <w:sz w:val="20"/>
              </w:rPr>
            </w:pPr>
            <w:r>
              <w:rPr>
                <w:rFonts w:eastAsia="DM Sans" w:cs="Segoe UI"/>
                <w:color w:val="003A40"/>
                <w:kern w:val="0"/>
                <w:sz w:val="20"/>
                <w:szCs w:val="20"/>
                <w:lang w:val="de-DE" w:eastAsia="en-US" w:bidi="ar-SA"/>
              </w:rPr>
              <w:t>Telefon:   0711/810814444</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Zweck der Verarbeitung und Rechtsgrundlage</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val="false"/>
              <w:spacing w:before="120" w:after="60"/>
              <w:jc w:val="left"/>
              <w:rPr>
                <w:rFonts w:ascii="DM Sans" w:hAnsi="DM Sans" w:cs="Arial" w:asciiTheme="majorHAnsi" w:hAnsiTheme="majorHAnsi"/>
                <w:sz w:val="20"/>
              </w:rPr>
            </w:pPr>
            <w:r>
              <w:rPr>
                <w:rFonts w:eastAsia="DM Sans" w:cs="Arial"/>
                <w:color w:val="003A40"/>
                <w:kern w:val="0"/>
                <w:sz w:val="20"/>
                <w:szCs w:val="20"/>
                <w:lang w:val="de-DE" w:eastAsia="en-US" w:bidi="ar-SA"/>
              </w:rPr>
              <w:t>Das Verfahren unterstützt die Kommune bei der Veranlagung der Hundesteuer und ggfls. der Verwaltung der Hundesteuermarken gemäß gemeindeeigener satzungsrechtlicher Regelungen.</w:t>
            </w:r>
          </w:p>
          <w:p>
            <w:pPr>
              <w:pStyle w:val="Normal"/>
              <w:widowControl w:val="false"/>
              <w:spacing w:before="120" w:after="60"/>
              <w:jc w:val="left"/>
              <w:rPr>
                <w:rFonts w:ascii="DM Sans" w:hAnsi="DM Sans" w:cs="Arial" w:asciiTheme="majorHAnsi" w:hAnsiTheme="majorHAnsi"/>
                <w:sz w:val="20"/>
              </w:rPr>
            </w:pPr>
            <w:r>
              <w:rPr>
                <w:rFonts w:eastAsia="DM Sans" w:cs="Arial"/>
                <w:color w:val="003A40"/>
                <w:kern w:val="0"/>
                <w:sz w:val="20"/>
                <w:szCs w:val="20"/>
                <w:lang w:val="de-DE" w:eastAsia="en-US" w:bidi="ar-SA"/>
              </w:rPr>
              <w:t>Die für einen Hundesteuerfall notwendigen Berechnungsgrundlagen sind in einem Veranlagungskonto enthalten. Neben den Stammdaten für den/die Hund(e) wie z.B. Hundeart, Anzahl, Beginn, … enthält das Veranlagungskonto die notwendigen Veranlagungszeiträume. Sollveränderungen, die sich aus einer Veranlagung ergeben, werden an die Buchhaltung zur weiteren Zahlungsverfolgung übergeben.</w:t>
            </w:r>
          </w:p>
          <w:p>
            <w:pPr>
              <w:pStyle w:val="Normal"/>
              <w:widowControl w:val="false"/>
              <w:spacing w:before="120" w:after="60"/>
              <w:jc w:val="left"/>
              <w:rPr>
                <w:rFonts w:ascii="DM Sans" w:hAnsi="DM Sans" w:cs="Arial" w:asciiTheme="majorHAnsi" w:hAnsiTheme="majorHAnsi"/>
                <w:sz w:val="20"/>
              </w:rPr>
            </w:pPr>
            <w:r>
              <w:rPr>
                <w:rFonts w:eastAsia="DM Sans" w:cs="Arial"/>
                <w:color w:val="003A40"/>
                <w:kern w:val="0"/>
                <w:sz w:val="20"/>
                <w:szCs w:val="20"/>
                <w:lang w:val="de-DE" w:eastAsia="en-US" w:bidi="ar-SA"/>
              </w:rPr>
              <w:t>Dem Steuerpflichtigen werden die Änderungen seiner Hundehaltung(en) bzw. das Ergebnis einer Veranlagung in einem Hundesteuerbescheid mitgeteilt. Das Steueramt erhält eine Sollveränderungsliste mit detaillierten Summierungen. Außerdem kann das Steueramt die relevanten Daten am Bildschirm mit den historischen Daten einsehen und verändern.</w:t>
            </w:r>
          </w:p>
        </w:tc>
      </w:tr>
      <w:tr>
        <w:trPr>
          <w:trHeight w:val="873" w:hRule="atLeast"/>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Dauer der Speicherung</w:t>
            </w:r>
          </w:p>
        </w:tc>
        <w:tc>
          <w:tcPr>
            <w:tcW w:w="5026" w:type="dxa"/>
            <w:tcBorders>
              <w:top w:val="nil"/>
              <w:left w:val="nil"/>
              <w:bottom w:val="single" w:sz="4" w:space="0" w:color="003A40"/>
              <w:right w:val="nil"/>
            </w:tcBorders>
            <w:shd w:color="auto" w:fill="FFFFFF" w:themeFill="background1" w:val="clear"/>
          </w:tcPr>
          <w:p>
            <w:pPr>
              <w:pStyle w:val="Normal"/>
              <w:widowControl w:val="false"/>
              <w:tabs>
                <w:tab w:val="clear" w:pos="709"/>
                <w:tab w:val="left" w:pos="466" w:leader="none"/>
                <w:tab w:val="left" w:pos="1696" w:leader="none"/>
              </w:tabs>
              <w:spacing w:before="120" w:after="120"/>
              <w:jc w:val="left"/>
              <w:rPr>
                <w:rFonts w:ascii="DM Sans" w:hAnsi="DM Sans" w:cs="Arial" w:asciiTheme="majorHAnsi" w:hAnsiTheme="majorHAnsi"/>
                <w:sz w:val="20"/>
              </w:rPr>
            </w:pPr>
            <w:r>
              <w:rPr>
                <w:rFonts w:eastAsia="DM Sans" w:cs="Segoe UI"/>
                <w:b/>
                <w:color w:val="003A40"/>
                <w:kern w:val="0"/>
                <w:sz w:val="16"/>
                <w:szCs w:val="20"/>
                <w:lang w:val="de-DE" w:eastAsia="en-US" w:bidi="ar-SA"/>
              </w:rPr>
              <w:t>I</w:t>
            </w:r>
            <w:r>
              <w:rPr>
                <w:rFonts w:eastAsia="DM Sans" w:cs="Arial"/>
                <w:color w:val="003A40"/>
                <w:kern w:val="0"/>
                <w:sz w:val="16"/>
                <w:szCs w:val="20"/>
                <w:lang w:val="de-DE" w:eastAsia="en-US" w:bidi="ar-SA"/>
              </w:rPr>
              <w:t>nsbesondere im Steuerrecht gelten besondere Bestimmungen für den Datenschutz, auf deren Einhaltung geachtet werden muss. Das Verfahren unterstützt daher die datenschutzrechtlichen</w:t>
            </w:r>
            <w:r>
              <w:rPr>
                <w:rFonts w:eastAsia="DM Sans" w:cs="Arial" w:ascii="Arial" w:hAnsi="Arial"/>
                <w:color w:val="003A40"/>
                <w:kern w:val="0"/>
                <w:sz w:val="16"/>
                <w:szCs w:val="20"/>
                <w:lang w:val="de-DE" w:eastAsia="en-US" w:bidi="ar-SA"/>
              </w:rPr>
              <w:t xml:space="preserve"> </w:t>
            </w:r>
            <w:r>
              <w:rPr>
                <w:rFonts w:eastAsia="DM Sans" w:cs="Arial"/>
                <w:color w:val="003A40"/>
                <w:kern w:val="0"/>
                <w:sz w:val="16"/>
                <w:szCs w:val="20"/>
                <w:lang w:val="de-DE" w:eastAsia="en-US" w:bidi="ar-SA"/>
              </w:rPr>
              <w:t>Belangen in folgenden Punkten:</w:t>
            </w:r>
          </w:p>
          <w:p>
            <w:pPr>
              <w:pStyle w:val="ListParagraph"/>
              <w:widowControl w:val="false"/>
              <w:numPr>
                <w:ilvl w:val="0"/>
                <w:numId w:val="6"/>
              </w:numPr>
              <w:tabs>
                <w:tab w:val="clear" w:pos="709"/>
                <w:tab w:val="left" w:pos="466" w:leader="none"/>
                <w:tab w:val="left" w:pos="1696" w:leader="none"/>
              </w:tabs>
              <w:spacing w:lineRule="auto" w:line="240" w:before="120" w:after="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 xml:space="preserve">    </w:t>
            </w:r>
            <w:r>
              <w:rPr>
                <w:rFonts w:eastAsia="DM Sans" w:cs="Arial"/>
                <w:color w:val="003A40"/>
                <w:kern w:val="0"/>
                <w:sz w:val="20"/>
                <w:szCs w:val="20"/>
                <w:lang w:val="de-DE" w:eastAsia="en-US" w:bidi="ar-SA"/>
              </w:rPr>
              <w:t>Periodisches Löschen von Erhebungszeiträumen, bei denen die Festsetzungsverjährungsfrist abgelaufen ist, soweit dies im Einzelfall vom Sachbearbeiter nicht anderweitig bestimmt wurde, weil z.B. ein Rechtsstreit anhängig ist</w:t>
            </w:r>
          </w:p>
          <w:p>
            <w:pPr>
              <w:pStyle w:val="ListParagraph"/>
              <w:widowControl w:val="false"/>
              <w:numPr>
                <w:ilvl w:val="0"/>
                <w:numId w:val="6"/>
              </w:numPr>
              <w:tabs>
                <w:tab w:val="clear" w:pos="709"/>
                <w:tab w:val="left" w:pos="466" w:leader="none"/>
                <w:tab w:val="left" w:pos="1696" w:leader="none"/>
              </w:tabs>
              <w:spacing w:lineRule="auto" w:line="240" w:before="120" w:after="6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 xml:space="preserve">    </w:t>
            </w:r>
            <w:r>
              <w:rPr>
                <w:rFonts w:eastAsia="DM Sans" w:cs="Arial"/>
                <w:color w:val="003A40"/>
                <w:kern w:val="0"/>
                <w:sz w:val="20"/>
                <w:szCs w:val="20"/>
                <w:lang w:val="de-DE" w:eastAsia="en-US" w:bidi="ar-SA"/>
              </w:rPr>
              <w:t>Periodisches Löschen von Steuerfällen, deren Steuerpflicht bereits länger als die Festsetzungsverjährungsfrist bei der Grundsteuer zurückliegt</w:t>
            </w:r>
          </w:p>
          <w:p>
            <w:pPr>
              <w:pStyle w:val="Normal"/>
              <w:widowControl w:val="false"/>
              <w:tabs>
                <w:tab w:val="clear" w:pos="709"/>
                <w:tab w:val="left" w:pos="466" w:leader="none"/>
                <w:tab w:val="left" w:pos="1696" w:leader="none"/>
              </w:tabs>
              <w:spacing w:before="120" w:after="60"/>
              <w:jc w:val="left"/>
              <w:rPr>
                <w:rFonts w:ascii="DM Sans" w:hAnsi="DM Sans" w:cs="Arial" w:asciiTheme="majorHAnsi" w:hAnsiTheme="majorHAnsi"/>
                <w:sz w:val="20"/>
              </w:rPr>
            </w:pPr>
            <w:r>
              <w:rPr>
                <w:rFonts w:eastAsia="DM Sans" w:cs="Arial"/>
                <w:color w:val="003A40"/>
                <w:kern w:val="0"/>
                <w:sz w:val="20"/>
                <w:szCs w:val="20"/>
                <w:lang w:val="de-DE" w:eastAsia="en-US" w:bidi="ar-SA"/>
              </w:rPr>
              <w:t>Das Verfahren bietet flexible Möglichkeiten zum Hinterlegen von spezifischen Angaben in den einzelnen Steuerfällen. Dies dürfen aber nur im dem Rahmen verwendet werden, wie sie zur unmittelbaren Aufgabenerfüllung bzw. Besteuerung notwendig sind.</w:t>
            </w:r>
          </w:p>
          <w:p>
            <w:pPr>
              <w:pStyle w:val="Normal"/>
              <w:widowControl w:val="false"/>
              <w:tabs>
                <w:tab w:val="clear" w:pos="709"/>
                <w:tab w:val="left" w:pos="466" w:leader="none"/>
                <w:tab w:val="left" w:pos="1696" w:leader="none"/>
              </w:tabs>
              <w:spacing w:before="120" w:after="60"/>
              <w:jc w:val="left"/>
              <w:rPr>
                <w:rFonts w:ascii="Arial" w:hAnsi="Arial" w:cs="Arial"/>
                <w:sz w:val="20"/>
              </w:rPr>
            </w:pPr>
            <w:r>
              <w:rPr>
                <w:rFonts w:eastAsia="DM Sans" w:cs="Arial"/>
                <w:color w:val="003A40"/>
                <w:kern w:val="0"/>
                <w:sz w:val="20"/>
                <w:szCs w:val="20"/>
                <w:lang w:val="de-DE" w:eastAsia="en-US" w:bidi="ar-SA"/>
              </w:rPr>
              <w:t>Für alle diese Fälle lässt sich keine konkrete Frist nennen. Löschen bzw. Sperrung haben bei korrekter Gesetzesauslegung mit dem Eintritt des Ereignisses, das zur Löschung bzw. Sperrung führt, zu erfolgen. Diesem Grundsatz gehen spezialgesetzliche Regelungen vor, soweit sie eine längere Speicherung vorsehen (z.B. §147 AO).</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Empfänger der personenbezogenen Daten</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ListParagraph"/>
              <w:widowControl/>
              <w:numPr>
                <w:ilvl w:val="0"/>
                <w:numId w:val="6"/>
              </w:numPr>
              <w:spacing w:before="0" w:after="12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Bearbeitende Stelle innerhalb der Gemeinde-/Stadtverwaltung (i.d.R. Steueramt)</w:t>
            </w:r>
          </w:p>
          <w:p>
            <w:pPr>
              <w:pStyle w:val="ListParagraph"/>
              <w:widowControl w:val="false"/>
              <w:numPr>
                <w:ilvl w:val="0"/>
                <w:numId w:val="6"/>
              </w:numPr>
              <w:spacing w:before="60" w:after="12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Beschäftigte des Auftragsnehmers KIVBF / ITEOS für die im Auftrag nach Art. 28 DSGVO bestimmten Verarbeitungsvorgänge.</w:t>
            </w:r>
          </w:p>
          <w:p>
            <w:pPr>
              <w:pStyle w:val="ListParagraph"/>
              <w:widowControl/>
              <w:numPr>
                <w:ilvl w:val="0"/>
                <w:numId w:val="6"/>
              </w:numPr>
              <w:spacing w:before="0" w:after="120"/>
              <w:contextualSpacing/>
              <w:jc w:val="left"/>
              <w:rPr>
                <w:rFonts w:ascii="DM Sans" w:hAnsi="DM Sans" w:cs="Segoe UI" w:asciiTheme="minorHAnsi" w:hAnsiTheme="minorHAnsi"/>
                <w:b/>
                <w:b/>
              </w:rPr>
            </w:pPr>
            <w:r>
              <w:rPr>
                <w:rFonts w:eastAsia="DM Sans" w:cs="Arial"/>
                <w:color w:val="003A40"/>
                <w:kern w:val="0"/>
                <w:sz w:val="20"/>
                <w:szCs w:val="20"/>
                <w:lang w:val="de-DE" w:eastAsia="en-US" w:bidi="ar-SA"/>
              </w:rPr>
              <w:t>In Ausnahmefällen erhält der Softwareentwickler nach vorheriger Genehmigung durch den Verantwortlichen vom Auftragsverarbeiter Auszüge aus dem Datenbestand für Fehlerüberprüfung / Softwareentwicklung.</w:t>
            </w:r>
          </w:p>
        </w:tc>
      </w:tr>
    </w:tbl>
    <w:p>
      <w:pPr>
        <w:pStyle w:val="Normal"/>
        <w:rPr/>
      </w:pPr>
      <w:r>
        <w:rPr/>
      </w:r>
      <w:bookmarkStart w:id="1" w:name="_GoBack"/>
      <w:bookmarkStart w:id="2" w:name="_GoBack"/>
      <w:bookmarkEnd w:id="2"/>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Ihre Betroffenenrechte</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60"/>
              <w:jc w:val="left"/>
              <w:rPr>
                <w:rFonts w:cs="Segoe UI"/>
                <w:b w:val="false"/>
                <w:b w:val="false"/>
                <w:color w:val="092C3A"/>
                <w:sz w:val="20"/>
              </w:rPr>
            </w:pPr>
            <w:r>
              <w:rPr>
                <w:rFonts w:eastAsia="DM Sans" w:cs="Segoe UI"/>
                <w:b w:val="false"/>
                <w:color w:val="092C3A"/>
                <w:kern w:val="0"/>
                <w:sz w:val="20"/>
                <w:szCs w:val="20"/>
                <w:lang w:val="de-DE" w:eastAsia="en-US" w:bidi="ar-SA"/>
              </w:rPr>
              <w:t>Sie haben das Recht,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eine Bestätigung darüber zu verlangen, ob Sie betreffende personenbezogene Daten verarbeitet werden; ist dies der Fall, so haben Sie ein Recht auf Auskunft über diese personenbezogenen Daten und auf die in Art. 15 EU-DSGVO aufgeführten Informationen</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unverzüglich die Berichtigung der Sie betreffenden unrichtigen personenbezogenen Daten und ggf. die Vervollständigung unvollständiger personenbezogenen Daten zu verlangen (Art. 16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zu verlangen, dass Sie betreffende personen</w:t>
              <w:softHyphen/>
              <w:t>bezogene Daten unverzüglich gelöscht werden, sofern einer der in Art. 17 EU-DSGVO im einzelnen aufgeführten Gründe zutrifft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die Einschränkung der Verarbeitung zu verlangen, wenn eine der in Art. 18 EU-DSGVO aufgeführten Voraussetzungen gegeben ist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aus Gründen, die sich aus Ihrer besonderen Situation ergeben, jederzeit gegen die Verarbeitung Widerspruch einzulegen (Art. 21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t xml:space="preserve">sich beim Landesbeauftragten für Datenschutz und Informationsfreiheit Baden-Württemberg (Königstr. 10a, 70173 Stuttgart; Tel: 0711/615541-0; E-Mail: </w:t>
            </w:r>
            <w:hyperlink r:id="rId3">
              <w:r>
                <w:rPr>
                  <w:rStyle w:val="Internetverknpfung"/>
                  <w:rFonts w:eastAsia="DM Sans" w:cs="Segoe UI"/>
                  <w:b/>
                  <w:color w:val="003A40"/>
                  <w:kern w:val="0"/>
                  <w:sz w:val="16"/>
                  <w:szCs w:val="20"/>
                  <w:lang w:val="de-DE" w:eastAsia="en-US" w:bidi="ar-SA"/>
                </w:rPr>
                <w:t>poststelle@lfdi.bwl.de</w:t>
              </w:r>
            </w:hyperlink>
            <w:r>
              <w:rPr>
                <w:rFonts w:eastAsia="DM Sans" w:cs="Segoe UI"/>
                <w:b/>
                <w:color w:val="003A40"/>
                <w:kern w:val="0"/>
                <w:sz w:val="16"/>
                <w:szCs w:val="20"/>
                <w:lang w:val="de-DE" w:eastAsia="en-US" w:bidi="ar-SA"/>
              </w:rPr>
              <w:t>) zu beschweren, wenn Sie der Ansicht sind, dass die Verarbeitung der Sie betreffenden personenbezogenen Daten gegen die EU-DSGVO oder das LDSG verstößt (Art. 77 EU-DSGVO).</w:t>
            </w:r>
          </w:p>
        </w:tc>
      </w:tr>
      <w:tr>
        <w:trPr>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Gesetzliche oder vertragliche Verpflichtung zur Bereitstellung der personenbezogenen Daten</w:t>
            </w:r>
          </w:p>
        </w:tc>
        <w:tc>
          <w:tcPr>
            <w:tcW w:w="5026" w:type="dxa"/>
            <w:tcBorders>
              <w:top w:val="nil"/>
              <w:left w:val="nil"/>
              <w:bottom w:val="single" w:sz="4" w:space="0" w:color="003A40"/>
              <w:right w:val="nil"/>
            </w:tcBorders>
            <w:shd w:color="auto" w:fill="FFFFFF" w:themeFill="background1" w:val="clear"/>
          </w:tcPr>
          <w:p>
            <w:pPr>
              <w:pStyle w:val="Normal"/>
              <w:widowControl w:val="false"/>
              <w:spacing w:before="120" w:after="60"/>
              <w:jc w:val="left"/>
              <w:rPr>
                <w:rFonts w:ascii="DM Sans" w:hAnsi="DM Sans" w:cs="Arial" w:asciiTheme="majorHAnsi" w:hAnsiTheme="majorHAnsi"/>
                <w:sz w:val="20"/>
              </w:rPr>
            </w:pPr>
            <w:r>
              <w:rPr>
                <w:rFonts w:eastAsia="DM Sans" w:cs="Arial"/>
                <w:color w:val="003A40"/>
                <w:kern w:val="0"/>
                <w:sz w:val="20"/>
                <w:szCs w:val="20"/>
                <w:lang w:val="de-DE" w:eastAsia="en-US" w:bidi="ar-SA"/>
              </w:rPr>
              <w:t>Nach dem geltenden baden-württembergischen Kommunalabgabengesetz (KAG) sind die Kommunen dieses Landes zur Erhebung der Hundesteuer verpflichtet. Die Ausgestaltung der Hundesteuer ist ab 01.01.1997 in das Satzungsrecht der Kommunen gestellt. Dabei sind die Kriterien, die an eine Aufwandssteuer gestellt werden, zu berücksichtigen.</w:t>
            </w:r>
          </w:p>
        </w:tc>
      </w:tr>
    </w:tbl>
    <w:p>
      <w:pPr>
        <w:pStyle w:val="Kopfzeile"/>
        <w:spacing w:before="0" w:after="120"/>
        <w:rPr/>
      </w:pPr>
      <w:r>
        <w:rPr/>
      </w:r>
    </w:p>
    <w:sectPr>
      <w:headerReference w:type="default" r:id="rId4"/>
      <w:headerReference w:type="first" r:id="rId5"/>
      <w:footerReference w:type="default" r:id="rId6"/>
      <w:footerReference w:type="first" r:id="rId7"/>
      <w:type w:val="nextPage"/>
      <w:pgSz w:w="11906" w:h="16838"/>
      <w:pgMar w:left="1134" w:right="851" w:gutter="0" w:header="709" w:top="1418" w:footer="114" w:bottom="851"/>
      <w:pgNumType w:fmt="decimal"/>
      <w:formProt w:val="false"/>
      <w:titlePg/>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DM Sans">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DM Sans">
    <w:charset w:val="00"/>
    <w:family w:val="swiss"/>
    <w:pitch w:val="variable"/>
  </w:font>
  <w:font w:name="Segoe UI">
    <w:charset w:val="00"/>
    <w:family w:val="roman"/>
    <w:pitch w:val="variable"/>
  </w:font>
  <w:font w:name="Arial">
    <w:charset w:val="00"/>
    <w:family w:val="roman"/>
    <w:pitch w:val="variable"/>
  </w:font>
  <w:font w:name="DM Sans (Textkörper)">
    <w:charset w:val="01"/>
    <w:family w:val="auto"/>
    <w:pitch w:val="default"/>
  </w:font>
  <w:font w:name="Courier New">
    <w:charset w:val="01"/>
    <w:family w:val="modern"/>
    <w:pitch w:val="fixed"/>
    <w:embedRegular r:id="rId18" w:fontKey="{12014A78-CABC-4EF0-12AC-5CD89AEFDE12}"/>
    <w:embedBold r:id="rId19" w:fontKey="{13014A78-CABC-4EF0-12AC-5CD89AEFDE13}"/>
    <w:embedItalic r:id="rId20" w:fontKey="{14014A78-CABC-4EF0-12AC-5CD89AEFDE14}"/>
    <w:embedBoldItalic r:id="rId21" w:fontKey="{15014A78-CABC-4EF0-12AC-5CD89AEFDE15}"/>
  </w:font>
  <w:font w:name="Wingdings">
    <w:charset w:val="02"/>
    <w:family w:val="auto"/>
    <w:pitch w:val="variable"/>
    <w:embedRegular r:id="rId22" w:fontKey="{16014A78-CABC-4EF0-12AC-5CD89AEFDE16}"/>
  </w:font>
  <w:font w:name="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31"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84"/>
      <w:gridCol w:w="5386"/>
      <w:gridCol w:w="3261"/>
    </w:tblGrid>
    <w:tr>
      <w:trPr>
        <w:cnfStyle w:val="100000000000" w:firstRow="1" w:lastRow="0" w:firstColumn="0" w:lastColumn="0" w:oddVBand="0" w:evenVBand="0" w:oddHBand="0" w:evenHBand="0" w:firstRowFirstColumn="0" w:firstRowLastColumn="0" w:lastRowFirstColumn="0" w:lastRowLastColumn="0"/>
      </w:trPr>
      <w:tc>
        <w:tcPr>
          <w:tcW w:w="6770"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261"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8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386"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261"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3</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3</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991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24"/>
      <w:gridCol w:w="5479"/>
      <w:gridCol w:w="3112"/>
    </w:tblGrid>
    <w:tr>
      <w:trPr>
        <w:cnfStyle w:val="100000000000" w:firstRow="1" w:lastRow="0" w:firstColumn="0" w:lastColumn="0" w:oddVBand="0" w:evenVBand="0" w:oddHBand="0" w:evenHBand="0" w:firstRowFirstColumn="0" w:firstRowLastColumn="0" w:lastRowFirstColumn="0" w:lastRowLastColumn="0"/>
      </w:trPr>
      <w:tc>
        <w:tcPr>
          <w:tcW w:w="6803"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112"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2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479"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112"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1</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3</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rPr/>
    </w:pPr>
    <w:r>
      <w:rPr/>
    </w:r>
  </w:p>
  <w:p>
    <w:pPr>
      <w:pStyle w:val="Kopfzeile"/>
      <w:pBdr>
        <w:bottom w:val="single" w:sz="12" w:space="1" w:color="F1C400"/>
      </w:pBdr>
      <w:spacing w:before="0" w:after="12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5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3351"/>
      <w:gridCol w:w="1859"/>
      <w:gridCol w:w="4845"/>
    </w:tblGrid>
    <w:tr>
      <w:trPr>
        <w:trHeight w:val="1474" w:hRule="exact"/>
        <w:cnfStyle w:val="100000000000" w:firstRow="1" w:lastRow="0" w:firstColumn="0" w:lastColumn="0" w:oddVBand="0" w:evenVBand="0" w:oddHBand="0" w:evenHBand="0" w:firstRowFirstColumn="0" w:firstRowLastColumn="0" w:lastRowFirstColumn="0" w:lastRowLastColumn="0"/>
      </w:trPr>
      <w:tc>
        <w:tcPr>
          <w:tcW w:w="3351"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drawing>
              <wp:inline distT="0" distB="0" distL="0" distR="0">
                <wp:extent cx="1990725" cy="514985"/>
                <wp:effectExtent l="0" t="0" r="0" b="0"/>
                <wp:docPr id="1"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
                        <pic:cNvPicPr>
                          <a:picLocks noChangeAspect="1" noChangeArrowheads="1"/>
                        </pic:cNvPicPr>
                      </pic:nvPicPr>
                      <pic:blipFill>
                        <a:blip r:embed="rId1"/>
                        <a:stretch>
                          <a:fillRect/>
                        </a:stretch>
                      </pic:blipFill>
                      <pic:spPr bwMode="auto">
                        <a:xfrm>
                          <a:off x="0" y="0"/>
                          <a:ext cx="1990725" cy="514985"/>
                        </a:xfrm>
                        <a:prstGeom prst="rect">
                          <a:avLst/>
                        </a:prstGeom>
                      </pic:spPr>
                    </pic:pic>
                  </a:graphicData>
                </a:graphic>
              </wp:inline>
            </w:drawing>
          </w:r>
        </w:p>
      </w:tc>
      <w:tc>
        <w:tcPr>
          <w:tcW w:w="1859"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r>
        </w:p>
      </w:tc>
      <w:tc>
        <w:tcPr>
          <w:tcW w:w="4845"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Cs w:val="20"/>
              <w:lang w:val="de-DE" w:eastAsia="en-US" w:bidi="ar-SA"/>
            </w:rPr>
          </w:pPr>
          <w:r>
            <w:rPr>
              <w:rFonts w:eastAsia="DM Sans" w:cs=""/>
              <w:b/>
              <w:color w:val="003A40"/>
              <w:kern w:val="0"/>
              <w:sz w:val="28"/>
              <w:szCs w:val="20"/>
              <w:lang w:val="de-DE" w:eastAsia="en-US" w:bidi="ar-SA"/>
            </w:rPr>
            <w:t>Information zur Daten</w:t>
            <w:softHyphen/>
            <w:t>erhebung und –verarbeitung nach Art. 13 EU-DSGVO</w:t>
          </w:r>
        </w:p>
      </w:tc>
    </w:tr>
  </w:tbl>
  <w:p>
    <w:pPr>
      <w:pStyle w:val="Kopfzeile"/>
      <w:spacing w:before="0" w:after="1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Berschrift1"/>
      <w:numFmt w:val="decimal"/>
      <w:lvlText w:val="%1"/>
      <w:lvlJc w:val="left"/>
      <w:pPr>
        <w:tabs>
          <w:tab w:val="num" w:pos="851"/>
        </w:tabs>
        <w:ind w:left="851" w:hanging="851"/>
      </w:pPr>
      <w:rPr>
        <w:smallCaps w:val="false"/>
        <w:caps w:val="false"/>
        <w:sz w:val="42"/>
        <w:spacing w:val="10"/>
        <w:i w:val="false"/>
        <w:u w:val="none"/>
        <w:b/>
        <w:szCs w:val="42"/>
        <w:rFonts w:ascii="DM Sans" w:hAnsi="DM Sans"/>
        <w:color w:val="009490" w:themeColor="accent2"/>
      </w:rPr>
    </w:lvl>
    <w:lvl w:ilvl="1">
      <w:start w:val="1"/>
      <w:pStyle w:val="Berschrift2"/>
      <w:numFmt w:val="decimal"/>
      <w:lvlText w:val="%1.%2"/>
      <w:lvlJc w:val="left"/>
      <w:pPr>
        <w:tabs>
          <w:tab w:val="num" w:pos="851"/>
        </w:tabs>
        <w:ind w:left="851" w:hanging="851"/>
      </w:pPr>
      <w:rPr>
        <w:smallCaps w:val="false"/>
        <w:caps w:val="false"/>
        <w:dstrike w:val="false"/>
        <w:strike w:val="false"/>
        <w:vertAlign w:val="baseline"/>
        <w:position w:val="0"/>
        <w:sz w:val="36"/>
        <w:sz w:val="36"/>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2">
      <w:start w:val="1"/>
      <w:pStyle w:val="Berschrift3"/>
      <w:numFmt w:val="decimal"/>
      <w:lvlText w:val="%1.%2.%3"/>
      <w:lvlJc w:val="left"/>
      <w:pPr>
        <w:tabs>
          <w:tab w:val="num" w:pos="851"/>
        </w:tabs>
        <w:ind w:left="851" w:hanging="851"/>
      </w:pPr>
      <w:rPr>
        <w:smallCaps w:val="false"/>
        <w:caps w:val="false"/>
        <w:dstrike w:val="false"/>
        <w:strike w:val="false"/>
        <w:vertAlign w:val="baseline"/>
        <w:position w:val="0"/>
        <w:sz w:val="30"/>
        <w:sz w:val="30"/>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3">
      <w:start w:val="1"/>
      <w:pStyle w:val="Berschrift4"/>
      <w:numFmt w:val="decimal"/>
      <w:lvlText w:val="%1.%2.%3.%4"/>
      <w:lvlJc w:val="left"/>
      <w:pPr>
        <w:tabs>
          <w:tab w:val="num" w:pos="851"/>
        </w:tabs>
        <w:ind w:left="851" w:hanging="851"/>
      </w:pPr>
      <w:rPr>
        <w:smallCaps w:val="false"/>
        <w:caps w:val="false"/>
        <w:dstrike w:val="false"/>
        <w:strike w:val="false"/>
        <w:vertAlign w:val="baseline"/>
        <w:position w:val="0"/>
        <w:sz w:val="20"/>
        <w:sz w:val="2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4">
      <w:start w:val="1"/>
      <w:pStyle w:val="Berschrift5"/>
      <w:numFmt w:val="decimal"/>
      <w:lvlText w:val="%1.%2.%3.%4.%5"/>
      <w:lvlJc w:val="left"/>
      <w:pPr>
        <w:tabs>
          <w:tab w:val="num" w:pos="851"/>
        </w:tabs>
        <w:ind w:left="851" w:hanging="851"/>
      </w:pPr>
      <w:rPr>
        <w:sz w:val="20"/>
        <w:spacing w:val="4"/>
        <w:i w:val="false"/>
        <w:u w:val="none"/>
        <w:b/>
        <w:rFonts w:ascii="DM Sans" w:hAnsi="DM Sans"/>
        <w:color w:val="003A40" w:themeColor="text1"/>
      </w:rPr>
    </w:lvl>
    <w:lvl w:ilvl="5">
      <w:start w:val="1"/>
      <w:pStyle w:val="Berschrift6"/>
      <w:numFmt w:val="decimal"/>
      <w:lvlText w:val="%1.%2.%3.%4.%5.%6"/>
      <w:lvlJc w:val="left"/>
      <w:pPr>
        <w:tabs>
          <w:tab w:val="num" w:pos="851"/>
        </w:tabs>
        <w:ind w:left="851" w:hanging="851"/>
      </w:pPr>
      <w:rPr>
        <w:smallCaps w:val="false"/>
        <w:caps w:val="false"/>
        <w:dstrike w:val="false"/>
        <w:strike w:val="false"/>
        <w:vertAlign w:val="baseline"/>
        <w:position w:val="0"/>
        <w:sz w:val="20"/>
        <w:sz w:val="20"/>
        <w:spacing w:val="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170"/>
        </w:tabs>
        <w:ind w:left="170" w:hanging="170"/>
      </w:pPr>
      <w:rPr>
        <w:rFonts w:ascii="DM Sans (Textkörper)" w:hAnsi="DM Sans (Textkörper)" w:cs="DM Sans (Textkörper)" w:hint="default"/>
        <w:sz w:val="20"/>
        <w:i w:val="false"/>
        <w:b w:val="false"/>
        <w:color w:val="003A40"/>
      </w:rPr>
    </w:lvl>
    <w:lvl w:ilvl="1">
      <w:start w:val="1"/>
      <w:numFmt w:val="bullet"/>
      <w:lvlText w:val="–"/>
      <w:lvlJc w:val="left"/>
      <w:pPr>
        <w:tabs>
          <w:tab w:val="num" w:pos="340"/>
        </w:tabs>
        <w:ind w:left="340" w:hanging="170"/>
      </w:pPr>
      <w:rPr>
        <w:rFonts w:ascii="DM Sans (Textkörper)" w:hAnsi="DM Sans (Textkörper)" w:cs="DM Sans (Textkörper)" w:hint="default"/>
        <w:sz w:val="20"/>
        <w:i w:val="false"/>
        <w:b w:val="false"/>
        <w:color w:val="003A40"/>
      </w:rPr>
    </w:lvl>
    <w:lvl w:ilvl="2">
      <w:start w:val="1"/>
      <w:numFmt w:val="bullet"/>
      <w:lvlText w:val="–"/>
      <w:lvlJc w:val="left"/>
      <w:pPr>
        <w:tabs>
          <w:tab w:val="num" w:pos="510"/>
        </w:tabs>
        <w:ind w:left="510" w:hanging="170"/>
      </w:pPr>
      <w:rPr>
        <w:rFonts w:ascii="DM Sans (Textkörper)" w:hAnsi="DM Sans (Textkörper)" w:cs="DM Sans (Textkörper)" w:hint="default"/>
        <w:sz w:val="20"/>
        <w:i w:val="false"/>
        <w:b w:val="false"/>
        <w:color w:val="003A40"/>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vertAlign w:val="baseline"/>
        <w:position w:val="0"/>
        <w:sz w:val="18"/>
        <w:sz w:val="18"/>
        <w:i w:val="false"/>
        <w:u w:val="none" w:color="092C3A"/>
        <w:b w:val="false"/>
        <w:szCs w:val="18"/>
        <w:color w:val="003A4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5"/>
      <w:numFmt w:val="bullet"/>
      <w:lvlText w:val="-"/>
      <w:lvlJc w:val="left"/>
      <w:pPr>
        <w:tabs>
          <w:tab w:val="num" w:pos="0"/>
        </w:tabs>
        <w:ind w:left="720" w:hanging="360"/>
      </w:pPr>
      <w:rPr>
        <w:rFonts w:ascii="Arial" w:hAnsi="Arial" w:cs="Arial"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93"/>
  <w:embedTrueTypeFonts/>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DM Sans" w:hAnsi="DM Sans" w:eastAsia="DM Sans" w:cs="" w:asciiTheme="minorHAnsi" w:cstheme="minorBidi" w:eastAsiaTheme="minorHAnsi" w:hAnsiTheme="minorHAnsi"/>
        <w:color w:val="003A40" w:themeColor="text1"/>
        <w:lang w:val="de-DE"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semiHidden="0" w:unhideWhenUsed="0" w:qFormat="1"/>
    <w:lsdException w:name="heading 7" w:uiPriority="9" w:unhideWhenUsed="0" w:qFormat="1"/>
    <w:lsdException w:name="heading 8" w:uiPriority="9" w:unhideWhenUsed="0" w:qFormat="1"/>
    <w:lsdException w:name="heading 9" w:uiPriority="9"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semiHidden="0" w:unhideWhenUsed="0" w:qFormat="1"/>
    <w:lsdException w:name="toc 7" w:uiPriority="39"/>
    <w:lsdException w:name="toc 8" w:uiPriority="39"/>
    <w:lsdException w:name="toc 9" w:uiPriority="39"/>
    <w:lsdException w:name="caption" w:uiPriority="35" w:qFormat="1"/>
    <w:lsdException w:name="Title" w:uiPriority="10" w:semiHidden="0" w:unhideWhenUsed="0"/>
    <w:lsdException w:name="Default Paragraph Font" w:uiPriority="1"/>
    <w:lsdException w:name="Subtitle" w:uiPriority="11" w:unhideWhenUsed="0"/>
    <w:lsdException w:name="Hyperlink" w:qFormat="1"/>
    <w:lsdException w:name="Strong" w:uiPriority="22" w:semiHidden="0" w:unhideWhenUsed="0" w:qFormat="1"/>
    <w:lsdException w:name="Emphasis" w:uiPriority="20" w:semiHidden="0" w:unhideWhenUsed="0"/>
    <w:lsdException w:name="Table Grid" w:uiPriority="39" w:semiHidden="0" w:unhideWhenUsed="0"/>
    <w:lsdException w:name="Placeholder Text" w:unhideWhenUsed="0"/>
    <w:lsdException w:name="No Spacing" w:uiPriority="1"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lsdException w:name="Intense Quote" w:uiPriority="30"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lsdException w:name="Intense Emphasis" w:uiPriority="21" w:semiHidden="0" w:unhideWhenUsed="0"/>
    <w:lsdException w:name="Subtle Reference" w:uiPriority="31" w:semiHidden="0" w:unhideWhenUsed="0"/>
    <w:lsdException w:name="Intense Reference" w:uiPriority="32" w:semiHidden="0" w:unhideWhenUsed="0"/>
    <w:lsdException w:name="Book Title" w:uiPriority="33" w:semiHidden="0" w:unhideWhenUsed="0"/>
    <w:lsdException w:name="Bibliography" w:uiPriority="37"/>
    <w:lsdException w:name="TOC Heading" w:uiPriority="39" w:qFormat="1"/>
  </w:latentStyles>
  <w:style w:type="paragraph" w:styleId="Normal" w:default="1">
    <w:name w:val="Normal"/>
    <w:qFormat/>
    <w:rsid w:val="00527b59"/>
    <w:pPr>
      <w:widowControl/>
      <w:bidi w:val="0"/>
      <w:spacing w:lineRule="atLeast" w:line="240" w:before="0" w:after="120"/>
      <w:jc w:val="left"/>
    </w:pPr>
    <w:rPr>
      <w:rFonts w:ascii="DM Sans" w:hAnsi="DM Sans" w:eastAsia="DM Sans" w:cs="" w:asciiTheme="minorHAnsi" w:cstheme="minorBidi" w:eastAsiaTheme="minorHAnsi" w:hAnsiTheme="minorHAnsi"/>
      <w:color w:val="003A40" w:themeColor="text1"/>
      <w:kern w:val="0"/>
      <w:sz w:val="20"/>
      <w:szCs w:val="20"/>
      <w:lang w:val="de-DE" w:eastAsia="en-US" w:bidi="ar-SA"/>
    </w:rPr>
  </w:style>
  <w:style w:type="paragraph" w:styleId="Berschrift1">
    <w:name w:val="Heading 1"/>
    <w:basedOn w:val="ListParagraph"/>
    <w:next w:val="Normal"/>
    <w:link w:val="berschrift1Zchn"/>
    <w:uiPriority w:val="9"/>
    <w:qFormat/>
    <w:rsid w:val="00527b59"/>
    <w:pPr>
      <w:keepNext w:val="true"/>
      <w:numPr>
        <w:ilvl w:val="0"/>
        <w:numId w:val="1"/>
      </w:numPr>
      <w:spacing w:lineRule="auto" w:line="216" w:before="120" w:after="120"/>
      <w:contextualSpacing w:val="false"/>
      <w:outlineLvl w:val="0"/>
    </w:pPr>
    <w:rPr>
      <w:b/>
      <w:bCs/>
      <w:color w:val="009490" w:themeColor="accent2"/>
      <w:spacing w:val="10"/>
      <w:sz w:val="42"/>
    </w:rPr>
  </w:style>
  <w:style w:type="paragraph" w:styleId="Berschrift2">
    <w:name w:val="Heading 2"/>
    <w:basedOn w:val="ListParagraph"/>
    <w:next w:val="Normal"/>
    <w:link w:val="berschrift2Zchn"/>
    <w:uiPriority w:val="9"/>
    <w:qFormat/>
    <w:rsid w:val="00527b59"/>
    <w:pPr>
      <w:keepNext w:val="true"/>
      <w:numPr>
        <w:ilvl w:val="1"/>
        <w:numId w:val="1"/>
      </w:numPr>
      <w:spacing w:before="120" w:after="120"/>
      <w:contextualSpacing w:val="false"/>
      <w:outlineLvl w:val="1"/>
    </w:pPr>
    <w:rPr>
      <w:b/>
      <w:bCs/>
      <w:sz w:val="36"/>
      <w:szCs w:val="30"/>
    </w:rPr>
  </w:style>
  <w:style w:type="paragraph" w:styleId="Berschrift3">
    <w:name w:val="Heading 3"/>
    <w:basedOn w:val="ListParagraph"/>
    <w:next w:val="Normal"/>
    <w:link w:val="berschrift3Zchn"/>
    <w:uiPriority w:val="9"/>
    <w:qFormat/>
    <w:rsid w:val="00527b59"/>
    <w:pPr>
      <w:keepNext w:val="true"/>
      <w:numPr>
        <w:ilvl w:val="2"/>
        <w:numId w:val="1"/>
      </w:numPr>
      <w:spacing w:before="120" w:after="120"/>
      <w:contextualSpacing w:val="false"/>
      <w:outlineLvl w:val="2"/>
    </w:pPr>
    <w:rPr>
      <w:b/>
      <w:bCs/>
      <w:sz w:val="30"/>
      <w:szCs w:val="30"/>
    </w:rPr>
  </w:style>
  <w:style w:type="paragraph" w:styleId="Berschrift4">
    <w:name w:val="Heading 4"/>
    <w:basedOn w:val="ListParagraph"/>
    <w:next w:val="Normal"/>
    <w:link w:val="berschrift4Zchn"/>
    <w:uiPriority w:val="9"/>
    <w:qFormat/>
    <w:rsid w:val="00527b59"/>
    <w:pPr>
      <w:keepNext w:val="true"/>
      <w:numPr>
        <w:ilvl w:val="3"/>
        <w:numId w:val="1"/>
      </w:numPr>
      <w:spacing w:before="120" w:after="120"/>
      <w:contextualSpacing w:val="false"/>
      <w:outlineLvl w:val="3"/>
    </w:pPr>
    <w:rPr>
      <w:rFonts w:cs="Times New Roman"/>
      <w:b/>
      <w:bCs/>
    </w:rPr>
  </w:style>
  <w:style w:type="paragraph" w:styleId="Berschrift5">
    <w:name w:val="Heading 5"/>
    <w:basedOn w:val="Normal"/>
    <w:next w:val="Normal"/>
    <w:link w:val="berschrift5Zchn"/>
    <w:uiPriority w:val="9"/>
    <w:qFormat/>
    <w:rsid w:val="00527b59"/>
    <w:pPr>
      <w:keepNext w:val="true"/>
      <w:numPr>
        <w:ilvl w:val="4"/>
        <w:numId w:val="1"/>
      </w:numPr>
      <w:spacing w:before="120" w:after="120"/>
      <w:outlineLvl w:val="4"/>
    </w:pPr>
    <w:rPr>
      <w:rFonts w:eastAsia="" w:cs="Times New Roman (Überschriften" w:eastAsiaTheme="majorEastAsia"/>
      <w:b/>
      <w:color w:val="002B2F" w:themeColor="accent1" w:themeShade="bf"/>
    </w:rPr>
  </w:style>
  <w:style w:type="paragraph" w:styleId="Berschrift6">
    <w:name w:val="Heading 6"/>
    <w:basedOn w:val="Normal"/>
    <w:next w:val="Normal"/>
    <w:link w:val="berschrift6Zchn"/>
    <w:uiPriority w:val="9"/>
    <w:qFormat/>
    <w:rsid w:val="00527b59"/>
    <w:pPr>
      <w:keepNext w:val="true"/>
      <w:numPr>
        <w:ilvl w:val="5"/>
        <w:numId w:val="1"/>
      </w:numPr>
      <w:spacing w:before="120" w:after="120"/>
      <w:outlineLvl w:val="5"/>
    </w:pPr>
    <w:rPr>
      <w:rFonts w:ascii="DM Sans" w:hAnsi="DM Sans" w:eastAsia="" w:cs="" w:asciiTheme="majorHAnsi" w:cstheme="majorBidi" w:eastAsiaTheme="majorEastAsia" w:hAnsiTheme="majorHAnsi"/>
      <w:b/>
      <w:iCs/>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2c00eb"/>
    <w:rPr/>
  </w:style>
  <w:style w:type="character" w:styleId="FuzeileZchn" w:customStyle="1">
    <w:name w:val="Fußzeile Zchn"/>
    <w:basedOn w:val="DefaultParagraphFont"/>
    <w:link w:val="Fuzeile"/>
    <w:uiPriority w:val="99"/>
    <w:qFormat/>
    <w:rsid w:val="00633cc3"/>
    <w:rPr>
      <w:rFonts w:ascii="DM Sans" w:hAnsi="DM Sans" w:cs="Times New Roman (Textkörper CS)"/>
      <w:color w:val="003A40" w:themeColor="text1"/>
      <w:spacing w:val="4"/>
      <w:sz w:val="16"/>
    </w:rPr>
  </w:style>
  <w:style w:type="character" w:styleId="DarlLagoonfett" w:customStyle="1">
    <w:name w:val="Darl_Lagoon_fett"/>
    <w:basedOn w:val="DefaultParagraphFont"/>
    <w:uiPriority w:val="1"/>
    <w:semiHidden/>
    <w:qFormat/>
    <w:rsid w:val="00854740"/>
    <w:rPr>
      <w:b/>
      <w:color w:val="009490" w:themeColor="accent2"/>
    </w:rPr>
  </w:style>
  <w:style w:type="character" w:styleId="Berschrift1Zchn" w:customStyle="1">
    <w:name w:val="Überschrift 1 Zchn"/>
    <w:basedOn w:val="DefaultParagraphFont"/>
    <w:link w:val="berschrift1"/>
    <w:uiPriority w:val="9"/>
    <w:qFormat/>
    <w:rsid w:val="00527b59"/>
    <w:rPr>
      <w:b/>
      <w:bCs/>
      <w:color w:val="009490" w:themeColor="accent2"/>
      <w:spacing w:val="10"/>
      <w:sz w:val="42"/>
    </w:rPr>
  </w:style>
  <w:style w:type="character" w:styleId="Berschrift2Zchn" w:customStyle="1">
    <w:name w:val="Überschrift 2 Zchn"/>
    <w:basedOn w:val="DefaultParagraphFont"/>
    <w:link w:val="berschrift2"/>
    <w:uiPriority w:val="9"/>
    <w:qFormat/>
    <w:rsid w:val="00527b59"/>
    <w:rPr>
      <w:b/>
      <w:bCs/>
      <w:sz w:val="36"/>
      <w:szCs w:val="30"/>
    </w:rPr>
  </w:style>
  <w:style w:type="character" w:styleId="Berschrift3Zchn" w:customStyle="1">
    <w:name w:val="Überschrift 3 Zchn"/>
    <w:basedOn w:val="DefaultParagraphFont"/>
    <w:link w:val="berschrift3"/>
    <w:uiPriority w:val="9"/>
    <w:qFormat/>
    <w:rsid w:val="00527b59"/>
    <w:rPr>
      <w:b/>
      <w:bCs/>
      <w:sz w:val="30"/>
      <w:szCs w:val="30"/>
    </w:rPr>
  </w:style>
  <w:style w:type="character" w:styleId="Berschrift4Zchn" w:customStyle="1">
    <w:name w:val="Überschrift 4 Zchn"/>
    <w:basedOn w:val="DefaultParagraphFont"/>
    <w:link w:val="berschrift4"/>
    <w:uiPriority w:val="9"/>
    <w:qFormat/>
    <w:rsid w:val="00527b59"/>
    <w:rPr>
      <w:rFonts w:cs="Times New Roman"/>
      <w:b/>
      <w:bCs/>
    </w:rPr>
  </w:style>
  <w:style w:type="character" w:styleId="Internetverknpfung">
    <w:name w:val="Internetverknüpfung"/>
    <w:basedOn w:val="DefaultParagraphFont"/>
    <w:uiPriority w:val="99"/>
    <w:qFormat/>
    <w:rsid w:val="001e1302"/>
    <w:rPr>
      <w:rFonts w:ascii="DM Sans" w:hAnsi="DM Sans" w:asciiTheme="minorHAnsi" w:hAnsiTheme="minorHAnsi"/>
      <w:i/>
      <w:color w:val="009490" w:themeColor="accent2"/>
      <w:sz w:val="20"/>
      <w:u w:val="none"/>
    </w:rPr>
  </w:style>
  <w:style w:type="character" w:styleId="Berschrift5Zchn" w:customStyle="1">
    <w:name w:val="Überschrift 5 Zchn"/>
    <w:basedOn w:val="DefaultParagraphFont"/>
    <w:link w:val="berschrift5"/>
    <w:uiPriority w:val="9"/>
    <w:qFormat/>
    <w:rsid w:val="00527b59"/>
    <w:rPr>
      <w:rFonts w:eastAsia="" w:cs="Times New Roman (Überschriften" w:eastAsiaTheme="majorEastAsia"/>
      <w:b/>
      <w:color w:val="002B2F" w:themeColor="accent1" w:themeShade="bf"/>
    </w:rPr>
  </w:style>
  <w:style w:type="character" w:styleId="SprechblasentextZchn" w:customStyle="1">
    <w:name w:val="Sprechblasentext Zchn"/>
    <w:basedOn w:val="DefaultParagraphFont"/>
    <w:link w:val="Sprechblasentext"/>
    <w:uiPriority w:val="99"/>
    <w:semiHidden/>
    <w:qFormat/>
    <w:rsid w:val="00506008"/>
    <w:rPr>
      <w:rFonts w:ascii="Times New Roman" w:hAnsi="Times New Roman" w:cs="Times New Roman"/>
      <w:color w:val="003A40" w:themeColor="text1"/>
      <w:spacing w:val="4"/>
      <w:sz w:val="18"/>
      <w:szCs w:val="18"/>
    </w:rPr>
  </w:style>
  <w:style w:type="character" w:styleId="Berschrift6Zchn" w:customStyle="1">
    <w:name w:val="Überschrift 6 Zchn"/>
    <w:basedOn w:val="DefaultParagraphFont"/>
    <w:link w:val="berschrift6"/>
    <w:uiPriority w:val="9"/>
    <w:qFormat/>
    <w:rsid w:val="00527b59"/>
    <w:rPr>
      <w:rFonts w:ascii="DM Sans" w:hAnsi="DM Sans" w:eastAsia="" w:cs="" w:asciiTheme="majorHAnsi" w:cstheme="majorBidi" w:eastAsiaTheme="majorEastAsia" w:hAnsiTheme="majorHAnsi"/>
      <w:b/>
      <w:iCs/>
    </w:rPr>
  </w:style>
  <w:style w:type="character" w:styleId="PlaceholderText">
    <w:name w:val="Placeholder Text"/>
    <w:basedOn w:val="DefaultParagraphFont"/>
    <w:uiPriority w:val="99"/>
    <w:semiHidden/>
    <w:qFormat/>
    <w:rsid w:val="00a9621f"/>
    <w:rPr>
      <w:color w:val="808080"/>
    </w:rPr>
  </w:style>
  <w:style w:type="character" w:styleId="KeinLeerraumZchn" w:customStyle="1">
    <w:name w:val="Kein Leerraum Zchn"/>
    <w:basedOn w:val="DefaultParagraphFont"/>
    <w:link w:val="KeinLeerraum"/>
    <w:uiPriority w:val="1"/>
    <w:semiHidden/>
    <w:qFormat/>
    <w:rsid w:val="00474b27"/>
    <w:rPr>
      <w:rFonts w:eastAsia="" w:eastAsiaTheme="minorEastAsia"/>
      <w:sz w:val="22"/>
      <w:szCs w:val="22"/>
      <w:lang w:eastAsia="de-DE"/>
    </w:rPr>
  </w:style>
  <w:style w:type="character" w:styleId="Text" w:customStyle="1">
    <w:name w:val="text"/>
    <w:basedOn w:val="DefaultParagraphFont"/>
    <w:qFormat/>
    <w:rsid w:val="007f72f2"/>
    <w:rPr/>
  </w:style>
  <w:style w:type="character" w:styleId="Strong">
    <w:name w:val="Strong"/>
    <w:basedOn w:val="DefaultParagraphFont"/>
    <w:uiPriority w:val="22"/>
    <w:qFormat/>
    <w:rsid w:val="007f72f2"/>
    <w:rPr>
      <w:b/>
      <w:bCs/>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lang w:val="zxx" w:eastAsia="zxx" w:bidi="zxx"/>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2c00eb"/>
    <w:pPr>
      <w:tabs>
        <w:tab w:val="clear" w:pos="709"/>
        <w:tab w:val="center" w:pos="4536" w:leader="none"/>
        <w:tab w:val="right" w:pos="9072" w:leader="none"/>
      </w:tabs>
    </w:pPr>
    <w:rPr/>
  </w:style>
  <w:style w:type="paragraph" w:styleId="Fuzeile">
    <w:name w:val="Footer"/>
    <w:basedOn w:val="Normal"/>
    <w:link w:val="FuzeileZchn"/>
    <w:uiPriority w:val="99"/>
    <w:rsid w:val="006a2604"/>
    <w:pPr>
      <w:tabs>
        <w:tab w:val="clear" w:pos="709"/>
        <w:tab w:val="right" w:pos="9639" w:leader="none"/>
      </w:tabs>
      <w:spacing w:lineRule="atLeast" w:line="200"/>
    </w:pPr>
    <w:rPr>
      <w:sz w:val="16"/>
    </w:rPr>
  </w:style>
  <w:style w:type="paragraph" w:styleId="TITELkurz" w:customStyle="1">
    <w:name w:val="TITEL_kurz"/>
    <w:basedOn w:val="Normal"/>
    <w:next w:val="Normal"/>
    <w:qFormat/>
    <w:rsid w:val="00527b59"/>
    <w:pPr>
      <w:spacing w:lineRule="auto" w:line="204" w:before="0" w:after="60"/>
    </w:pPr>
    <w:rPr>
      <w:bCs/>
      <w:color w:val="003A40" w:themeColor="text2"/>
      <w:spacing w:val="20"/>
      <w:sz w:val="66"/>
      <w:szCs w:val="66"/>
    </w:rPr>
  </w:style>
  <w:style w:type="paragraph" w:styleId="AutorVersionDatum" w:customStyle="1">
    <w:name w:val="Autor_Version_Datum"/>
    <w:basedOn w:val="Normal"/>
    <w:semiHidden/>
    <w:qFormat/>
    <w:rsid w:val="004e1846"/>
    <w:pPr>
      <w:spacing w:lineRule="atLeast" w:line="360"/>
    </w:pPr>
    <w:rPr>
      <w:sz w:val="30"/>
      <w:szCs w:val="30"/>
    </w:rPr>
  </w:style>
  <w:style w:type="paragraph" w:styleId="ListParagraph">
    <w:name w:val="List Paragraph"/>
    <w:basedOn w:val="Normal"/>
    <w:uiPriority w:val="34"/>
    <w:qFormat/>
    <w:rsid w:val="00527b59"/>
    <w:pPr>
      <w:spacing w:before="0" w:after="120"/>
      <w:ind w:left="720" w:hanging="0"/>
      <w:contextualSpacing/>
    </w:pPr>
    <w:rPr/>
  </w:style>
  <w:style w:type="paragraph" w:styleId="Berschrift1Subline" w:customStyle="1">
    <w:name w:val="Überschrift_1_Subline"/>
    <w:basedOn w:val="Normal"/>
    <w:qFormat/>
    <w:rsid w:val="00527b59"/>
    <w:pPr>
      <w:spacing w:lineRule="auto" w:line="216"/>
    </w:pPr>
    <w:rPr>
      <w:spacing w:val="10"/>
      <w:sz w:val="42"/>
      <w:szCs w:val="54"/>
    </w:rPr>
  </w:style>
  <w:style w:type="paragraph" w:styleId="Einleitung" w:customStyle="1">
    <w:name w:val="Einleitung"/>
    <w:qFormat/>
    <w:rsid w:val="00527b59"/>
    <w:pPr>
      <w:widowControl/>
      <w:bidi w:val="0"/>
      <w:spacing w:lineRule="auto" w:line="216" w:before="0" w:after="520"/>
      <w:jc w:val="left"/>
    </w:pPr>
    <w:rPr>
      <w:rFonts w:ascii="DM Sans" w:hAnsi="DM Sans" w:cs="Times New Roman (Textkörper CS)" w:eastAsia="DM Sans" w:asciiTheme="minorHAnsi" w:eastAsiaTheme="minorHAnsi" w:hAnsiTheme="minorHAnsi"/>
      <w:color w:val="003A40" w:themeColor="text1"/>
      <w:spacing w:val="4"/>
      <w:kern w:val="0"/>
      <w:sz w:val="30"/>
      <w:szCs w:val="30"/>
      <w:lang w:val="de-DE" w:eastAsia="en-US" w:bidi="ar-SA"/>
    </w:rPr>
  </w:style>
  <w:style w:type="paragraph" w:styleId="Zwischenberschrift" w:customStyle="1">
    <w:name w:val="Zwischenüberschrift"/>
    <w:basedOn w:val="Normal"/>
    <w:qFormat/>
    <w:rsid w:val="00527b59"/>
    <w:pPr>
      <w:spacing w:before="120" w:after="120"/>
    </w:pPr>
    <w:rPr>
      <w:b/>
      <w:bCs/>
    </w:rPr>
  </w:style>
  <w:style w:type="paragraph" w:styleId="Aufzhlung01" w:customStyle="1">
    <w:name w:val="Aufzählung_01"/>
    <w:basedOn w:val="ListParagraph"/>
    <w:qFormat/>
    <w:rsid w:val="00527b59"/>
    <w:pPr>
      <w:numPr>
        <w:ilvl w:val="0"/>
        <w:numId w:val="2"/>
      </w:numPr>
      <w:spacing w:before="0" w:after="120"/>
      <w:contextualSpacing w:val="false"/>
    </w:pPr>
    <w:rPr/>
  </w:style>
  <w:style w:type="paragraph" w:styleId="TITELTextkastenAmarillo" w:customStyle="1">
    <w:name w:val="TITEL_Textkasten_Amarillo"/>
    <w:basedOn w:val="Normal"/>
    <w:semiHidden/>
    <w:qFormat/>
    <w:rsid w:val="003e6c8e"/>
    <w:pPr>
      <w:spacing w:lineRule="auto" w:line="228"/>
    </w:pPr>
    <w:rPr>
      <w:b/>
      <w:bCs/>
      <w:caps/>
      <w:sz w:val="30"/>
      <w:szCs w:val="30"/>
    </w:rPr>
  </w:style>
  <w:style w:type="paragraph" w:styleId="SUBLINETextkastenAmarillo" w:customStyle="1">
    <w:name w:val="SUBLINE_Textkasten_Amarillo"/>
    <w:basedOn w:val="Normal"/>
    <w:semiHidden/>
    <w:qFormat/>
    <w:rsid w:val="003e6c8e"/>
    <w:pPr>
      <w:spacing w:lineRule="auto" w:line="228"/>
    </w:pPr>
    <w:rPr>
      <w:caps/>
      <w:sz w:val="30"/>
      <w:szCs w:val="30"/>
    </w:rPr>
  </w:style>
  <w:style w:type="paragraph" w:styleId="Inhaltsverzeichnis6">
    <w:name w:val="TOC 6"/>
    <w:basedOn w:val="Normal"/>
    <w:next w:val="Normal"/>
    <w:uiPriority w:val="39"/>
    <w:qFormat/>
    <w:rsid w:val="00527b59"/>
    <w:pPr>
      <w:tabs>
        <w:tab w:val="clear" w:pos="709"/>
        <w:tab w:val="left" w:pos="1418" w:leader="none"/>
        <w:tab w:val="right" w:pos="9923" w:leader="dot"/>
      </w:tabs>
      <w:spacing w:before="0" w:after="100"/>
      <w:ind w:left="1418" w:right="425" w:hanging="851"/>
    </w:pPr>
    <w:rPr/>
  </w:style>
  <w:style w:type="paragraph" w:styleId="Bildunterschrift" w:customStyle="1">
    <w:name w:val="Bildunterschrift"/>
    <w:basedOn w:val="Normal"/>
    <w:next w:val="Normal"/>
    <w:qFormat/>
    <w:rsid w:val="00c451ae"/>
    <w:pPr/>
    <w:rPr>
      <w:i/>
    </w:rPr>
  </w:style>
  <w:style w:type="paragraph" w:styleId="TabelleHeadline" w:customStyle="1">
    <w:name w:val="Tabelle_Headline"/>
    <w:basedOn w:val="Normal"/>
    <w:semiHidden/>
    <w:qFormat/>
    <w:rsid w:val="00633cc3"/>
    <w:pPr>
      <w:spacing w:lineRule="auto" w:line="228"/>
    </w:pPr>
    <w:rPr>
      <w:b/>
      <w:bCs/>
      <w:caps/>
      <w:color w:val="003A40" w:themeColor="text2"/>
      <w:spacing w:val="6"/>
    </w:rPr>
  </w:style>
  <w:style w:type="paragraph" w:styleId="TabelleText" w:customStyle="1">
    <w:name w:val="Tabelle_Text"/>
    <w:basedOn w:val="Normal"/>
    <w:semiHidden/>
    <w:qFormat/>
    <w:rsid w:val="00067efb"/>
    <w:pPr>
      <w:spacing w:lineRule="auto" w:line="228"/>
    </w:pPr>
    <w:rPr>
      <w:color w:val="003A40" w:themeColor="text2"/>
      <w:szCs w:val="16"/>
    </w:rPr>
  </w:style>
  <w:style w:type="paragraph" w:styleId="SeitenberschriftVERSAL" w:customStyle="1">
    <w:name w:val="Seitenüberschrift_VERSAL"/>
    <w:semiHidden/>
    <w:unhideWhenUsed/>
    <w:qFormat/>
    <w:rsid w:val="008c530c"/>
    <w:pPr>
      <w:widowControl/>
      <w:bidi w:val="0"/>
      <w:spacing w:lineRule="auto" w:line="216" w:before="0" w:after="0"/>
      <w:jc w:val="left"/>
    </w:pPr>
    <w:rPr>
      <w:rFonts w:ascii="DM Sans" w:hAnsi="DM Sans" w:cs="Times New Roman (Textkörper CS)" w:eastAsia="DM Sans"/>
      <w:b/>
      <w:bCs/>
      <w:caps/>
      <w:color w:val="003A40" w:themeColor="text2"/>
      <w:spacing w:val="4"/>
      <w:kern w:val="0"/>
      <w:sz w:val="54"/>
      <w:szCs w:val="54"/>
      <w:lang w:val="en-US" w:eastAsia="en-US" w:bidi="ar-SA"/>
    </w:rPr>
  </w:style>
  <w:style w:type="paragraph" w:styleId="Copyright" w:customStyle="1">
    <w:name w:val="©_Copyright"/>
    <w:basedOn w:val="Normal"/>
    <w:qFormat/>
    <w:rsid w:val="00527b59"/>
    <w:pPr/>
    <w:rPr>
      <w:b/>
      <w:bCs/>
      <w:color w:val="009490" w:themeColor="accent2"/>
      <w:sz w:val="30"/>
      <w:szCs w:val="30"/>
      <w:lang w:val="en-US"/>
    </w:rPr>
  </w:style>
  <w:style w:type="paragraph" w:styleId="TextkastenMidnight" w:customStyle="1">
    <w:name w:val="Textkasten_Midnight"/>
    <w:basedOn w:val="Normal"/>
    <w:semiHidden/>
    <w:qFormat/>
    <w:rsid w:val="007216e9"/>
    <w:pPr/>
    <w:rPr>
      <w:color w:val="FFFFFF" w:themeColor="background1"/>
      <w:lang w:val="en-US"/>
    </w:rPr>
  </w:style>
  <w:style w:type="paragraph" w:styleId="Inhaltsverzeichnis1">
    <w:name w:val="TOC 1"/>
    <w:basedOn w:val="Normal"/>
    <w:next w:val="Normal"/>
    <w:uiPriority w:val="39"/>
    <w:qFormat/>
    <w:rsid w:val="00527b59"/>
    <w:pPr>
      <w:tabs>
        <w:tab w:val="clear" w:pos="709"/>
        <w:tab w:val="left" w:pos="567" w:leader="none"/>
        <w:tab w:val="right" w:pos="9923" w:leader="dot"/>
      </w:tabs>
      <w:spacing w:lineRule="auto" w:line="228" w:before="240" w:after="120"/>
      <w:ind w:left="567" w:right="425" w:hanging="567"/>
    </w:pPr>
    <w:rPr>
      <w:b/>
      <w:color w:val="009490" w:themeColor="accent2"/>
      <w:sz w:val="24"/>
    </w:rPr>
  </w:style>
  <w:style w:type="paragraph" w:styleId="Inhaltsverzeichnis2">
    <w:name w:val="TOC 2"/>
    <w:basedOn w:val="Normal"/>
    <w:next w:val="Normal"/>
    <w:uiPriority w:val="39"/>
    <w:qFormat/>
    <w:rsid w:val="00527b59"/>
    <w:pPr>
      <w:tabs>
        <w:tab w:val="clear" w:pos="709"/>
        <w:tab w:val="left" w:pos="567" w:leader="none"/>
        <w:tab w:val="right" w:pos="9923" w:leader="dot"/>
      </w:tabs>
      <w:spacing w:lineRule="auto" w:line="228"/>
      <w:ind w:left="567" w:right="425" w:hanging="567"/>
    </w:pPr>
    <w:rPr/>
  </w:style>
  <w:style w:type="paragraph" w:styleId="Inhaltsverzeichnis3">
    <w:name w:val="TOC 3"/>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4">
    <w:name w:val="TOC 4"/>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5">
    <w:name w:val="TOC 5"/>
    <w:basedOn w:val="Normal"/>
    <w:next w:val="Normal"/>
    <w:uiPriority w:val="39"/>
    <w:qFormat/>
    <w:rsid w:val="00527b59"/>
    <w:pPr>
      <w:tabs>
        <w:tab w:val="clear" w:pos="709"/>
        <w:tab w:val="left" w:pos="1418" w:leader="none"/>
        <w:tab w:val="right" w:pos="9923" w:leader="dot"/>
      </w:tabs>
      <w:ind w:left="1418" w:right="425" w:hanging="851"/>
    </w:pPr>
    <w:rPr/>
  </w:style>
  <w:style w:type="paragraph" w:styleId="BalloonText">
    <w:name w:val="Balloon Text"/>
    <w:basedOn w:val="Normal"/>
    <w:link w:val="SprechblasentextZchn"/>
    <w:uiPriority w:val="99"/>
    <w:semiHidden/>
    <w:unhideWhenUsed/>
    <w:qFormat/>
    <w:rsid w:val="00506008"/>
    <w:pPr>
      <w:spacing w:lineRule="auto" w:line="240"/>
    </w:pPr>
    <w:rPr>
      <w:rFonts w:ascii="Times New Roman" w:hAnsi="Times New Roman" w:cs="Times New Roman"/>
      <w:sz w:val="18"/>
      <w:szCs w:val="18"/>
    </w:rPr>
  </w:style>
  <w:style w:type="paragraph" w:styleId="Stichwortverzeichnisberschrift">
    <w:name w:val="Index Heading"/>
    <w:basedOn w:val="Berschrift"/>
    <w:pPr/>
    <w:rPr/>
  </w:style>
  <w:style w:type="paragraph" w:styleId="Inhaltsverzeichnisberschrift">
    <w:name w:val="TOC Heading"/>
    <w:basedOn w:val="Berschrift1"/>
    <w:next w:val="Normal"/>
    <w:uiPriority w:val="39"/>
    <w:qFormat/>
    <w:rsid w:val="00527b59"/>
    <w:pPr>
      <w:keepLines/>
      <w:numPr>
        <w:ilvl w:val="0"/>
        <w:numId w:val="0"/>
      </w:numPr>
      <w:spacing w:lineRule="auto" w:line="276" w:before="60" w:after="120"/>
      <w:ind w:left="720" w:hanging="0"/>
      <w:outlineLvl w:val="9"/>
    </w:pPr>
    <w:rPr>
      <w:rFonts w:ascii="DM Sans" w:hAnsi="DM Sans" w:eastAsia="" w:cs="" w:asciiTheme="majorHAnsi" w:cstheme="majorBidi" w:eastAsiaTheme="majorEastAsia" w:hAnsiTheme="majorHAnsi"/>
      <w:caps/>
      <w:color w:val="003A40" w:themeColor="text1"/>
      <w:spacing w:val="0"/>
      <w:sz w:val="36"/>
      <w:szCs w:val="28"/>
      <w:lang w:eastAsia="de-DE"/>
    </w:rPr>
  </w:style>
  <w:style w:type="paragraph" w:styleId="Aufzhlung02" w:customStyle="1">
    <w:name w:val="Aufzählung_02"/>
    <w:basedOn w:val="Aufzhlung01"/>
    <w:qFormat/>
    <w:rsid w:val="00527b59"/>
    <w:pPr>
      <w:numPr>
        <w:ilvl w:val="0"/>
        <w:numId w:val="3"/>
      </w:numPr>
    </w:pPr>
    <w:rPr/>
  </w:style>
  <w:style w:type="paragraph" w:styleId="Aufzhlung03" w:customStyle="1">
    <w:name w:val="Aufzählung_03"/>
    <w:basedOn w:val="Aufzhlung02"/>
    <w:qFormat/>
    <w:rsid w:val="00527b59"/>
    <w:pPr>
      <w:numPr>
        <w:ilvl w:val="0"/>
        <w:numId w:val="4"/>
      </w:numPr>
      <w:spacing w:before="80" w:after="40"/>
    </w:pPr>
    <w:rPr/>
  </w:style>
  <w:style w:type="paragraph" w:styleId="NoSpacing">
    <w:name w:val="No Spacing"/>
    <w:link w:val="KeinLeerraumZchn"/>
    <w:uiPriority w:val="1"/>
    <w:semiHidden/>
    <w:qFormat/>
    <w:rsid w:val="00b121f7"/>
    <w:pPr>
      <w:widowControl/>
      <w:bidi w:val="0"/>
      <w:spacing w:before="0" w:after="0"/>
      <w:jc w:val="left"/>
    </w:pPr>
    <w:rPr>
      <w:rFonts w:eastAsia="" w:eastAsiaTheme="minorEastAsia" w:ascii="DM Sans" w:hAnsi="DM Sans" w:cs=""/>
      <w:color w:val="003A40"/>
      <w:kern w:val="0"/>
      <w:sz w:val="22"/>
      <w:szCs w:val="22"/>
      <w:lang w:eastAsia="de-DE" w:val="de-DE" w:bidi="ar-SA"/>
    </w:rPr>
  </w:style>
  <w:style w:type="paragraph" w:styleId="NormalWeb">
    <w:name w:val="Normal (Web)"/>
    <w:basedOn w:val="Normal"/>
    <w:uiPriority w:val="99"/>
    <w:semiHidden/>
    <w:unhideWhenUsed/>
    <w:qFormat/>
    <w:rsid w:val="007f72f2"/>
    <w:pPr>
      <w:spacing w:lineRule="auto" w:line="240" w:beforeAutospacing="1" w:afterAutospacing="1"/>
    </w:pPr>
    <w:rPr>
      <w:rFonts w:ascii="Times New Roman" w:hAnsi="Times New Roman" w:eastAsia="Times New Roman" w:cs="Times New Roman"/>
      <w:color w:val="auto"/>
      <w:sz w:val="24"/>
      <w:szCs w:val="24"/>
      <w:lang w:eastAsia="de-DE"/>
    </w:rPr>
  </w:style>
  <w:style w:type="numbering" w:styleId="NoList" w:default="1">
    <w:name w:val="No List"/>
    <w:uiPriority w:val="99"/>
    <w:semiHidden/>
    <w:unhideWhenUsed/>
    <w:qFormat/>
  </w:style>
  <w:style w:type="numbering" w:styleId="ListeITEOS" w:customStyle="1">
    <w:name w:val="Liste ITEOS"/>
    <w:uiPriority w:val="99"/>
    <w:qFormat/>
    <w:rsid w:val="00073542"/>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f4812"/>
    <w:tblPr>
      <w:tblStyleRow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Mar>
        <w:top w:w="85" w:type="dxa"/>
        <w:bottom w:w="85" w:type="dxa"/>
      </w:tcMar>
    </w:tcPr>
    <w:tblStylePr w:type="firstRow">
      <w:rPr>
        <w:b/>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shd w:val="clear" w:color="auto" w:fill="99E0DC"/>
      </w:tcPr>
    </w:tblStylePr>
    <w:tblStylePr w:type="lastRow">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1Horz">
      <w:rPr>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2Horz">
      <w:rPr>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datenschutzbeauftragter@lauffen-a-n.de" TargetMode="External"/><Relationship Id="rId3" Type="http://schemas.openxmlformats.org/officeDocument/2006/relationships/hyperlink" Target="mailto:poststelle@lfdi.bwl.de"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_rels/header2.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Design">
  <a:themeElements>
    <a:clrScheme name="ITEOS_Colors_Word">
      <a:dk1>
        <a:srgbClr val="003A40"/>
      </a:dk1>
      <a:lt1>
        <a:srgbClr val="FFFFFF"/>
      </a:lt1>
      <a:dk2>
        <a:srgbClr val="003A40"/>
      </a:dk2>
      <a:lt2>
        <a:srgbClr val="FFFFFF"/>
      </a:lt2>
      <a:accent1>
        <a:srgbClr val="003A40"/>
      </a:accent1>
      <a:accent2>
        <a:srgbClr val="009490"/>
      </a:accent2>
      <a:accent3>
        <a:srgbClr val="00B2A9"/>
      </a:accent3>
      <a:accent4>
        <a:srgbClr val="F0AD00"/>
      </a:accent4>
      <a:accent5>
        <a:srgbClr val="F1C400"/>
      </a:accent5>
      <a:accent6>
        <a:srgbClr val="00965E"/>
      </a:accent6>
      <a:hlink>
        <a:srgbClr val="009490"/>
      </a:hlink>
      <a:folHlink>
        <a:srgbClr val="009490"/>
      </a:folHlink>
    </a:clrScheme>
    <a:fontScheme name="ITOS_Fonts">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7B63D-6FBF-45C2-AE07-638978E1E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41A70164.dotm</Template>
  <TotalTime>0</TotalTime>
  <Application>LibreOffice/7.2.7.2$Windows_X86_64 LibreOffice_project/8d71d29d553c0f7dcbfa38fbfda25ee34cce99a2</Application>
  <AppVersion>15.0000</AppVersion>
  <Pages>3</Pages>
  <Words>612</Words>
  <Characters>4390</Characters>
  <CharactersWithSpaces>4963</CharactersWithSpaces>
  <Paragraphs>47</Paragraphs>
  <Company>p.a.t. GmbH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Dahmen, Beate</dc:creator>
  <dc:description/>
  <dc:language>de-DE</dc:language>
  <cp:lastModifiedBy/>
  <dcterms:modified xsi:type="dcterms:W3CDTF">2024-04-16T09:42:27Z</dcterms:modified>
  <cp:revision>3</cp:revision>
  <dc:subject/>
  <dc:title>Titel über Datei--&gt; Information--&gt; Titel eingeben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ustSave">
    <vt:bool>0</vt:bool>
  </property>
  <property fmtid="{D5CDD505-2E9C-101B-9397-08002B2CF9AE}" pid="3" name="OS_AutoÜbernahme">
    <vt:bool>0</vt:bool>
  </property>
  <property fmtid="{D5CDD505-2E9C-101B-9397-08002B2CF9AE}" pid="4" name="OS_LastDocumentSaved">
    <vt:bool>0</vt:bool>
  </property>
  <property fmtid="{D5CDD505-2E9C-101B-9397-08002B2CF9AE}" pid="5" name="OS_LastOpenTime">
    <vt:lpwstr>9/16/2020 12:35:12 PM</vt:lpwstr>
  </property>
  <property fmtid="{D5CDD505-2E9C-101B-9397-08002B2CF9AE}" pid="6" name="OS_LastOpenUser">
    <vt:lpwstr>WKIV742</vt:lpwstr>
  </property>
  <property fmtid="{D5CDD505-2E9C-101B-9397-08002B2CF9AE}" pid="7" name="OS_LastSave">
    <vt:lpwstr>9/16/2020 12:36:47 PM</vt:lpwstr>
  </property>
  <property fmtid="{D5CDD505-2E9C-101B-9397-08002B2CF9AE}" pid="8" name="OS_LastSaveUser">
    <vt:lpwstr>WKIV742</vt:lpwstr>
  </property>
</Properties>
</file>