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Lauffen-a-n.de</w:t>
      </w:r>
    </w:p>
    <w:p>
      <w:pPr>
        <w:pStyle w:val="Normal"/>
        <w:rPr>
          <w:rFonts w:ascii="Segoe UI" w:hAnsi="Segoe UI" w:cs="Segoe UI"/>
          <w:b/>
          <w:b/>
          <w:sz w:val="28"/>
          <w:szCs w:val="28"/>
        </w:rPr>
      </w:pPr>
      <w:r>
        <w:rPr>
          <w:rFonts w:cs="Segoe UI" w:ascii="Segoe UI" w:hAnsi="Segoe UI"/>
          <w:b/>
          <w:sz w:val="28"/>
          <w:szCs w:val="28"/>
        </w:rPr>
        <w:t>Information zur Datenerhebung gem. EU-DSGVO -  Anschlussunterbringung</w:t>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bookmarkStart w:id="0" w:name="_GoBack"/>
            <w:bookmarkEnd w:id="0"/>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1" w:name="os_autosavelastposition105363"/>
            <w:bookmarkEnd w:id="1"/>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kern w:val="0"/>
                  <w:sz w:val="16"/>
                  <w:szCs w:val="20"/>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inorHAnsi" w:hAnsiTheme="min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Erfüllung und Fortschreibung der gesetzlichen Aufgabe Anschlussunterbringung.</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für die Anschlussunterbringung zuständige Behörde hat personenbezogene Daten über die in ihrem Zuständigkeitsbereich wohnhaften geflüchteten Personen (Flüchtlinge) zu registrieren, um deren Identität feststellen zu können und um die Anschlussunterbringung verwalten zu können.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Diese Daten werden genutzt, um nach Naßgabe der Vorschriften des Flüchtlingsaufnahmegesetz (FlüAG) die gesetzliche Aufgabe der Anschlussunterbringung erfüllen zu können.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Ihre Daten werden auf Grundlage von Art. 6 Abs. 1 Satz 1 Buchstabe c, e DSGVO in Verbindung mit § 2 Abs. 1 BMG verarbeitet.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b/>
                <w:sz w:val="20"/>
              </w:rPr>
            </w:pPr>
            <w:r>
              <w:rPr>
                <w:rFonts w:eastAsia="DM Sans" w:cs="Arial"/>
                <w:color w:val="003A40"/>
                <w:kern w:val="0"/>
                <w:sz w:val="20"/>
                <w:szCs w:val="20"/>
                <w:lang w:val="de-DE" w:eastAsia="en-US" w:bidi="ar-SA"/>
              </w:rPr>
              <w:t>Nach dem Wegzug oder Tod der geflüchteten Person hat die für die Anschlussunterbringung zuständige Behörde alle Daten nach 10 Jahren zu löschen. Für bestimmte Daten gelten nach § 14 Abs. 2 BMG kürzere Löschungsfristen.</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Die erhobenen personenbezogenen Daten werden weitergegeben an das Bundesamt für Migration und Flüchtlinge, das Landratsamt Heilbronn, die Bundesagenbtur für Arbeit, an Sozialleistungsträger, die Meldebehörde, an die Stadtkasse und Liegenschaftsverwaltung der Stadt Lauffen a.N..</w:t>
            </w:r>
          </w:p>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Die für die anschlussunterbringung zuständige Behörde darf an andere öffentliche Stellen zur Erfüllung ihrer eigenen oder in der Zuständigkeit des Empfängers liegenden Aufgabe die Daten weitergeben, sofern dies zur Aufgabenerfüllung erforderlich ist.</w:t>
            </w:r>
          </w:p>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Im Falle von Ordnungswidrigkeitenverfahren, Straf- und Klageverfahren werden die Daten an die jeweils zuständigen Stellen und Behörden weitergeleitet.</w:t>
            </w:r>
          </w:p>
          <w:p>
            <w:pPr>
              <w:pStyle w:val="Normal"/>
              <w:widowControl/>
              <w:spacing w:before="0" w:after="120"/>
              <w:jc w:val="left"/>
              <w:rPr>
                <w:rFonts w:ascii="DM Sans" w:hAnsi="DM Sans" w:cs="Segoe UI" w:asciiTheme="minorHAnsi" w:hAnsiTheme="minorHAnsi"/>
                <w:b/>
                <w:b/>
                <w:sz w:val="20"/>
              </w:rPr>
            </w:pPr>
            <w:r>
              <w:rPr>
                <w:rFonts w:eastAsia="DM Sans" w:cs="Arial"/>
                <w:color w:val="003A40"/>
                <w:kern w:val="0"/>
                <w:sz w:val="20"/>
                <w:szCs w:val="20"/>
                <w:lang w:val="de-DE" w:eastAsia="en-US" w:bidi="ar-SA"/>
              </w:rPr>
              <w:t>Die Rechtsaufsichtbehörden hanen ein Auskunfstrecht.</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1255F-8596-4B07-85C7-77075DA3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9EF64D18.dotm</Template>
  <TotalTime>0</TotalTime>
  <Application>LibreOffice/7.2.7.2$Windows_X86_64 LibreOffice_project/8d71d29d553c0f7dcbfa38fbfda25ee34cce99a2</Application>
  <AppVersion>15.0000</AppVersion>
  <Pages>2</Pages>
  <Words>475</Words>
  <Characters>3283</Characters>
  <CharactersWithSpaces>3720</CharactersWithSpaces>
  <Paragraphs>44</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2024-04-16T09:46:05Z</dcterms:modified>
  <cp:revision>10</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