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Bauakten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Erteilung Baugenehmigung, Erteilung von baurechtlichen Auskünften, Beratung in baurechtlichen Fragestellungen, Überprüfung der Einhaltung baurechtlicher Vorschriften, Übersendung von Bauakten an Behörden oder Gerichte im Rahmen baurechtlicher Verfahren</w:t>
            </w:r>
          </w:p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§ 53 LBO</w:t>
            </w:r>
            <w:bookmarkStart w:id="1" w:name="_GoBack"/>
            <w:bookmarkEnd w:id="1"/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Bauakten bis 30 Jahre, dauerhafte Aufbewahrung empfohlen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Zu beteiligende Stellen (Tiefbauamt, Liegenschaftsamt, Straßen und Verkehr)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Behörden und Gerichte, Grundstücksangrenzer, Bauleiter, Sachverständige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445F66-497C-43E4-B631-73253AC5E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318</Words>
  <Characters>2273</Characters>
  <CharactersWithSpaces>2555</CharactersWithSpaces>
  <Paragraphs>39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2024-04-16T09:46:37Z</dcterms:modified>
  <cp:revision>7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