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Veranstaltungen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Bürgermeisterin Sarina Pfründer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Die Verarbeitung der personenbezogenen Daten dient der Vornahme der Veranstaltungsorganisation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Löschung der Daten, sofern ein Geschäftspartner/ eine Institution dies wünscht oder nicht mehr zur Verfügung steht.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Intern: je nach Veranstaltung das ausrichtende Amt</w:t>
            </w:r>
            <w:bookmarkStart w:id="1" w:name="_GoBack"/>
            <w:bookmarkEnd w:id="1"/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default" r:id="rId4"/>
      <w:headerReference w:type="first" r:id="rId5"/>
      <w:footerReference w:type="default" r:id="rId6"/>
      <w:footerReference w:type="first" r:id="rId7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1A9C40-A5E1-428E-B25E-3E69D720B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299</Words>
  <Characters>2090</Characters>
  <CharactersWithSpaces>2356</CharactersWithSpaces>
  <Paragraphs>37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2022-03-11T09:57:00Z</dcterms:created>
  <dc:creator>Dahmen, Beate</dc:creator>
  <dc:description/>
  <dc:language>de-DE</dc:language>
  <cp:lastModifiedBy/>
  <cp:lastPrinted>2020-02-25T18:12:00Z</cp:lastPrinted>
  <dcterms:modified xsi:type="dcterms:W3CDTF">2024-04-16T10:01:27Z</dcterms:modified>
  <cp:revision>6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