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Segoe UI" w:hAnsi="Segoe UI" w:cs="Segoe UI"/>
          <w:b/>
          <w:b/>
          <w:sz w:val="28"/>
          <w:szCs w:val="28"/>
        </w:rPr>
      </w:pPr>
      <w:r>
        <w:rPr>
          <w:rFonts w:cs="Segoe UI" w:ascii="Segoe UI" w:hAnsi="Segoe UI"/>
          <w:b/>
          <w:sz w:val="28"/>
          <w:szCs w:val="28"/>
        </w:rPr>
        <w:t>Information zur Datenerhebung und –verarbeitung nach der EU-DSGVO – FundInfo (elektr. Fundservice)</w:t>
      </w:r>
    </w:p>
    <w:p>
      <w:pPr>
        <w:pStyle w:val="Normal"/>
        <w:jc w:val="center"/>
        <w:rPr>
          <w:rFonts w:ascii="Segoe UI" w:hAnsi="Segoe UI" w:cs="Segoe UI"/>
          <w:b/>
          <w:b/>
          <w:sz w:val="28"/>
          <w:szCs w:val="28"/>
        </w:rPr>
      </w:pPr>
      <w:r>
        <w:rPr>
          <w:rFonts w:cs="Segoe UI" w:ascii="Segoe UI" w:hAnsi="Segoe UI"/>
          <w:b/>
          <w:sz w:val="28"/>
          <w:szCs w:val="28"/>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die Bürgermeisterin Sarina Pfründer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t xml:space="preserve">E-Mail:  </w:t>
            </w:r>
            <w:hyperlink r:id="rId2">
              <w:bookmarkStart w:id="1" w:name="_GoBack"/>
              <w:bookmarkEnd w:id="1"/>
              <w:r>
                <w:rPr>
                  <w:rStyle w:val="Internetverknpfung"/>
                  <w:rFonts w:eastAsia="DM Sans"/>
                  <w:color w:val="003A40"/>
                  <w:kern w:val="0"/>
                  <w:sz w:val="16"/>
                  <w:szCs w:val="20"/>
                  <w:lang w:val="de-DE" w:eastAsia="en-US" w:bidi="ar-SA"/>
                </w:rPr>
                <w:t>datenschutzbeauftragte@lauffen-a-n.de</w:t>
              </w:r>
            </w:hyperlink>
          </w:p>
          <w:p>
            <w:pPr>
              <w:pStyle w:val="Normal"/>
              <w:widowControl/>
              <w:tabs>
                <w:tab w:val="clear" w:pos="709"/>
                <w:tab w:val="left" w:pos="1416" w:leader="none"/>
              </w:tabs>
              <w:spacing w:before="0" w:after="120"/>
              <w:jc w:val="left"/>
              <w:rPr>
                <w:rFonts w:ascii="DM Sans" w:hAnsi="DM Sans" w:cs="Segoe UI" w:asciiTheme="minorHAnsi" w:hAnsiTheme="min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val="false"/>
              <w:spacing w:before="120" w:after="60"/>
              <w:jc w:val="left"/>
              <w:rPr>
                <w:rFonts w:ascii="DM Sans" w:hAnsi="DM Sans" w:cs="Arial" w:asciiTheme="minorHAnsi" w:hAnsiTheme="minorHAnsi"/>
                <w:sz w:val="20"/>
              </w:rPr>
            </w:pPr>
            <w:r>
              <w:rPr>
                <w:rFonts w:eastAsia="DM Sans" w:cs="Arial"/>
                <w:color w:val="003A40"/>
                <w:kern w:val="0"/>
                <w:sz w:val="20"/>
                <w:szCs w:val="20"/>
                <w:lang w:val="de-DE" w:eastAsia="en-US" w:bidi="ar-SA"/>
              </w:rPr>
              <w:t>Die Daten werden zur Unterstützung der Fundsachenverwaltung von der Erfassung einer Fundanzeige (resp. Verlustanzeige) über Lagerung, Recherche, Rückgabe, Erstellung von Anschreiben und Berichten, bis hin zur Verwertung nicht abgeholter Fundsachen verarbeitet.</w:t>
            </w:r>
          </w:p>
          <w:p>
            <w:pPr>
              <w:pStyle w:val="Normal"/>
              <w:widowControl/>
              <w:spacing w:before="0" w:after="120"/>
              <w:jc w:val="left"/>
              <w:rPr>
                <w:rFonts w:ascii="DM Sans" w:hAnsi="DM Sans" w:cs="Segoe UI" w:asciiTheme="minorHAnsi" w:hAnsiTheme="minorHAnsi"/>
                <w:sz w:val="20"/>
              </w:rPr>
            </w:pPr>
            <w:r>
              <w:rPr>
                <w:rFonts w:eastAsia="DM Sans" w:cs="Arial"/>
                <w:color w:val="003A40"/>
                <w:kern w:val="0"/>
                <w:sz w:val="20"/>
                <w:szCs w:val="20"/>
                <w:lang w:val="de-DE" w:eastAsia="en-US" w:bidi="ar-SA"/>
              </w:rPr>
              <w:t>Die Verarbeitung dient der verwaltungsmäßigen Umsetzung der Aufgaben der Fundsachenverwaltung nach dem §5a des Baden-Württembergischen Ausführungsgesetzes zum BGB i.V.m. den §§ 965-967 und 973-976 des Bürgerlichen Gesetzbuches BGB</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Eine Löschung erfolgt nach Ablauf der BGB-Fristen.</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Arial" w:asciiTheme="minorHAnsi" w:hAnsiTheme="minorHAnsi"/>
                <w:sz w:val="20"/>
              </w:rPr>
            </w:pPr>
            <w:r>
              <w:rPr>
                <w:rFonts w:eastAsia="DM Sans" w:cs="Arial"/>
                <w:color w:val="003A40"/>
                <w:kern w:val="0"/>
                <w:sz w:val="20"/>
                <w:szCs w:val="20"/>
                <w:lang w:val="de-DE" w:eastAsia="en-US" w:bidi="ar-SA"/>
              </w:rPr>
              <w:t>Die erhobenen personenbezogenen Daten werden weitergegeben an:</w:t>
            </w:r>
          </w:p>
          <w:p>
            <w:pPr>
              <w:pStyle w:val="ListParagraph"/>
              <w:widowControl/>
              <w:numPr>
                <w:ilvl w:val="0"/>
                <w:numId w:val="6"/>
              </w:numPr>
              <w:spacing w:before="0" w:after="120"/>
              <w:contextualSpacing/>
              <w:jc w:val="left"/>
              <w:rPr>
                <w:rFonts w:ascii="DM Sans" w:hAnsi="DM Sans" w:cs="Arial" w:asciiTheme="minorHAnsi" w:hAnsiTheme="minorHAnsi"/>
                <w:sz w:val="20"/>
              </w:rPr>
            </w:pPr>
            <w:r>
              <w:rPr>
                <w:rFonts w:eastAsia="DM Sans" w:cs="Arial"/>
                <w:color w:val="003A40"/>
                <w:kern w:val="0"/>
                <w:sz w:val="20"/>
                <w:szCs w:val="20"/>
                <w:lang w:val="de-DE" w:eastAsia="en-US" w:bidi="ar-SA"/>
              </w:rPr>
              <w:t>Sachbearbeiter des Fundbüros</w:t>
            </w:r>
          </w:p>
          <w:p>
            <w:pPr>
              <w:pStyle w:val="ListParagraph"/>
              <w:widowControl w:val="false"/>
              <w:numPr>
                <w:ilvl w:val="0"/>
                <w:numId w:val="6"/>
              </w:numPr>
              <w:spacing w:before="60" w:after="120"/>
              <w:contextualSpacing/>
              <w:jc w:val="left"/>
              <w:rPr>
                <w:rFonts w:ascii="DM Sans" w:hAnsi="DM Sans" w:cs="Arial" w:asciiTheme="minorHAnsi" w:hAnsiTheme="minorHAnsi"/>
                <w:sz w:val="20"/>
              </w:rPr>
            </w:pPr>
            <w:r>
              <w:rPr>
                <w:rFonts w:eastAsia="DM Sans" w:cs="Arial"/>
                <w:color w:val="003A40"/>
                <w:kern w:val="0"/>
                <w:sz w:val="20"/>
                <w:szCs w:val="20"/>
                <w:lang w:val="de-DE" w:eastAsia="en-US" w:bidi="ar-SA"/>
              </w:rPr>
              <w:t>Polizeibehörden</w:t>
            </w:r>
          </w:p>
          <w:p>
            <w:pPr>
              <w:pStyle w:val="ListParagraph"/>
              <w:widowControl w:val="false"/>
              <w:numPr>
                <w:ilvl w:val="0"/>
                <w:numId w:val="6"/>
              </w:numPr>
              <w:spacing w:before="60" w:after="120"/>
              <w:contextualSpacing/>
              <w:jc w:val="left"/>
              <w:rPr>
                <w:rFonts w:ascii="DM Sans" w:hAnsi="DM Sans" w:cs="Arial" w:asciiTheme="minorHAnsi" w:hAnsiTheme="minorHAnsi"/>
                <w:sz w:val="20"/>
              </w:rPr>
            </w:pPr>
            <w:r>
              <w:rPr>
                <w:rFonts w:eastAsia="DM Sans" w:cs="Arial"/>
                <w:color w:val="003A40"/>
                <w:kern w:val="0"/>
                <w:sz w:val="20"/>
                <w:szCs w:val="20"/>
                <w:lang w:val="de-DE" w:eastAsia="en-US" w:bidi="ar-SA"/>
              </w:rPr>
              <w:t>Ausstellende Behörden (insb. Ausweis-, Pass- und Fahrerlaubnisbehörden) Personalausweise</w:t>
            </w:r>
          </w:p>
          <w:p>
            <w:pPr>
              <w:pStyle w:val="ListParagraph"/>
              <w:widowControl w:val="false"/>
              <w:numPr>
                <w:ilvl w:val="0"/>
                <w:numId w:val="6"/>
              </w:numPr>
              <w:spacing w:before="60" w:after="120"/>
              <w:contextualSpacing/>
              <w:jc w:val="left"/>
              <w:rPr>
                <w:rFonts w:ascii="DM Sans" w:hAnsi="DM Sans" w:cs="Arial" w:asciiTheme="minorHAnsi" w:hAnsiTheme="minorHAnsi"/>
                <w:sz w:val="20"/>
              </w:rPr>
            </w:pPr>
            <w:r>
              <w:rPr>
                <w:rFonts w:eastAsia="DM Sans" w:cs="Arial"/>
                <w:color w:val="003A40"/>
                <w:kern w:val="0"/>
                <w:sz w:val="20"/>
                <w:szCs w:val="20"/>
                <w:lang w:val="de-DE" w:eastAsia="en-US" w:bidi="ar-SA"/>
              </w:rPr>
              <w:t>Mobilfunknetzbetreiber bei Ermittlungen eines Eigentümers mittels SIM-Karte bei gefundenen Mobiltelefonen</w:t>
            </w:r>
          </w:p>
          <w:p>
            <w:pPr>
              <w:pStyle w:val="ListParagraph"/>
              <w:widowControl w:val="false"/>
              <w:numPr>
                <w:ilvl w:val="0"/>
                <w:numId w:val="6"/>
              </w:numPr>
              <w:spacing w:before="60" w:after="120"/>
              <w:contextualSpacing/>
              <w:jc w:val="left"/>
              <w:rPr>
                <w:rFonts w:ascii="DM Sans" w:hAnsi="DM Sans" w:cs="Arial" w:asciiTheme="minorHAnsi" w:hAnsiTheme="minorHAnsi"/>
                <w:sz w:val="20"/>
              </w:rPr>
            </w:pPr>
            <w:r>
              <w:rPr>
                <w:rFonts w:eastAsia="DM Sans" w:cs="Arial"/>
                <w:color w:val="003A40"/>
                <w:kern w:val="0"/>
                <w:sz w:val="20"/>
                <w:szCs w:val="20"/>
                <w:lang w:val="de-DE" w:eastAsia="en-US" w:bidi="ar-SA"/>
              </w:rPr>
              <w:t>Beschäftigte der Auftragnehmers KIVBF, die als Subunternehmer der KRBF GmbH für die im Auftrag nach Art. 28 DSGVP bestimmten Verarbeitungsvorgänge</w:t>
            </w:r>
          </w:p>
          <w:p>
            <w:pPr>
              <w:pStyle w:val="ListParagraph"/>
              <w:widowControl w:val="false"/>
              <w:numPr>
                <w:ilvl w:val="0"/>
                <w:numId w:val="6"/>
              </w:numPr>
              <w:spacing w:before="60" w:after="120"/>
              <w:contextualSpacing/>
              <w:jc w:val="left"/>
              <w:rPr>
                <w:rFonts w:ascii="DM Sans" w:hAnsi="DM Sans" w:cs="Arial" w:asciiTheme="minorHAnsi" w:hAnsiTheme="minorHAnsi"/>
                <w:sz w:val="20"/>
              </w:rPr>
            </w:pPr>
            <w:r>
              <w:rPr>
                <w:rFonts w:eastAsia="DM Sans" w:cs="Arial"/>
                <w:color w:val="003A40"/>
                <w:kern w:val="0"/>
                <w:sz w:val="20"/>
                <w:szCs w:val="20"/>
                <w:lang w:val="de-DE" w:eastAsia="en-US" w:bidi="ar-SA"/>
              </w:rPr>
              <w:t>Mitarbeiter, die mit der technischen und technisch-organisatorischen Betreuung befasst sind für diese Zwecke</w:t>
            </w:r>
          </w:p>
          <w:p>
            <w:pPr>
              <w:pStyle w:val="ListParagraph"/>
              <w:widowControl w:val="false"/>
              <w:numPr>
                <w:ilvl w:val="0"/>
                <w:numId w:val="6"/>
              </w:numPr>
              <w:spacing w:before="60" w:after="120"/>
              <w:contextualSpacing/>
              <w:jc w:val="left"/>
              <w:rPr>
                <w:rFonts w:ascii="DM Sans" w:hAnsi="DM Sans" w:cs="Arial" w:asciiTheme="minorHAnsi" w:hAnsiTheme="minorHAnsi"/>
                <w:sz w:val="20"/>
              </w:rPr>
            </w:pPr>
            <w:r>
              <w:rPr>
                <w:rFonts w:eastAsia="DM Sans" w:cs="Arial"/>
                <w:color w:val="003A40"/>
                <w:kern w:val="0"/>
                <w:sz w:val="20"/>
                <w:szCs w:val="20"/>
                <w:lang w:val="de-DE" w:eastAsia="en-US" w:bidi="ar-SA"/>
              </w:rPr>
              <w:t>In Ausnahmefällen der Softwareentwickler nach vorheriger Genehmigung durch den Verantwortlichen vom Auftragnehmer Auszüge aus</w:t>
            </w:r>
          </w:p>
          <w:p>
            <w:pPr>
              <w:pStyle w:val="ListParagraph"/>
              <w:widowControl w:val="false"/>
              <w:spacing w:before="60" w:after="120"/>
              <w:contextualSpacing/>
              <w:jc w:val="left"/>
              <w:rPr>
                <w:rFonts w:ascii="DM Sans" w:hAnsi="DM Sans" w:cs="Arial" w:asciiTheme="minorHAnsi" w:hAnsiTheme="minorHAnsi"/>
                <w:sz w:val="20"/>
              </w:rPr>
            </w:pPr>
            <w:r>
              <w:rPr>
                <w:rFonts w:eastAsia="DM Sans" w:cs="Arial"/>
                <w:color w:val="003A40"/>
                <w:kern w:val="0"/>
                <w:sz w:val="20"/>
                <w:szCs w:val="20"/>
                <w:lang w:val="de-DE" w:eastAsia="en-US" w:bidi="ar-SA"/>
              </w:rPr>
              <w:t>dem Datenbestand zu Fehlerprüfungen.</w:t>
            </w:r>
          </w:p>
          <w:p>
            <w:pPr>
              <w:pStyle w:val="ListParagraph"/>
              <w:widowControl w:val="false"/>
              <w:spacing w:before="60" w:after="120"/>
              <w:contextualSpacing/>
              <w:jc w:val="left"/>
              <w:rPr>
                <w:rFonts w:ascii="DM Sans" w:hAnsi="DM Sans" w:cs="Arial" w:asciiTheme="minorHAnsi" w:hAnsiTheme="minorHAnsi"/>
                <w:sz w:val="20"/>
              </w:rPr>
            </w:pPr>
            <w:r>
              <w:rPr>
                <w:rFonts w:eastAsia="DM Sans" w:cs="Arial"/>
                <w:color w:val="003A40"/>
                <w:kern w:val="0"/>
                <w:sz w:val="16"/>
                <w:szCs w:val="20"/>
                <w:lang w:val="de-DE" w:eastAsia="en-US" w:bidi="ar-SA"/>
              </w:rPr>
            </w:r>
          </w:p>
        </w:tc>
      </w:tr>
    </w:tbl>
    <w:p>
      <w:pPr>
        <w:pStyle w:val="Normal"/>
        <w:rPr/>
      </w:pPr>
      <w:r>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bl>
    <w:p>
      <w:pPr>
        <w:pStyle w:val="Kopfzeile"/>
        <w:spacing w:before="0" w:after="120"/>
        <w:rPr/>
      </w:pPr>
      <w:r>
        <w:rPr/>
      </w:r>
    </w:p>
    <w:sectPr>
      <w:headerReference w:type="default" r:id="rId4"/>
      <w:headerReference w:type="first" r:id="rId5"/>
      <w:footerReference w:type="default" r:id="rId6"/>
      <w:footerReference w:type="first" r:id="rId7"/>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31"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84"/>
      <w:gridCol w:w="5386"/>
      <w:gridCol w:w="3261"/>
    </w:tblGrid>
    <w:tr>
      <w:trPr>
        <w:cnfStyle w:val="100000000000" w:firstRow="1" w:lastRow="0" w:firstColumn="0" w:lastColumn="0" w:oddVBand="0" w:evenVBand="0" w:oddHBand="0" w:evenHBand="0" w:firstRowFirstColumn="0" w:firstRowLastColumn="0" w:lastRowFirstColumn="0" w:lastRowLastColumn="0"/>
      </w:trPr>
      <w:tc>
        <w:tcPr>
          <w:tcW w:w="6770"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8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6"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2</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36"/>
              <w:szCs w:val="20"/>
              <w:lang w:val="de-DE" w:eastAsia="en-US" w:bidi="ar-SA"/>
            </w:rPr>
            <w:t xml:space="preserve"> </w:t>
          </w: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numFmt w:val="bullet"/>
      <w:lvlText w:val="-"/>
      <w:lvlJc w:val="left"/>
      <w:pPr>
        <w:tabs>
          <w:tab w:val="num" w:pos="0"/>
        </w:tabs>
        <w:ind w:left="720" w:hanging="360"/>
      </w:pPr>
      <w:rPr>
        <w:rFonts w:ascii="Arial" w:hAnsi="Arial" w:cs="Arial"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D9C37-404D-4E8A-ABD6-FC1C91CF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F89D2854.dotm</Template>
  <TotalTime>0</TotalTime>
  <Application>LibreOffice/7.2.7.2$Windows_X86_64 LibreOffice_project/8d71d29d553c0f7dcbfa38fbfda25ee34cce99a2</Application>
  <AppVersion>15.0000</AppVersion>
  <Pages>2</Pages>
  <Words>423</Words>
  <Characters>3018</Characters>
  <CharactersWithSpaces>3394</CharactersWithSpaces>
  <Paragraphs>46</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Dahmen, Beate</dc:creator>
  <dc:description/>
  <dc:language>de-DE</dc:language>
  <cp:lastModifiedBy/>
  <dcterms:modified xsi:type="dcterms:W3CDTF">2024-04-16T10:02:09Z</dcterms:modified>
  <cp:revision>8</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